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57BE2" w:rsidRPr="00542662" w:rsidRDefault="00C57BE2" w:rsidP="00C57BE2">
      <w:pPr>
        <w:shd w:val="clear" w:color="auto" w:fill="FFFFFF"/>
        <w:spacing w:before="742"/>
        <w:jc w:val="center"/>
      </w:pPr>
      <w:r w:rsidRPr="004362E5">
        <w:rPr>
          <w:b/>
          <w:bCs/>
          <w:color w:val="000000"/>
          <w:spacing w:val="-4"/>
          <w:w w:val="121"/>
          <w:sz w:val="24"/>
          <w:szCs w:val="24"/>
        </w:rPr>
        <w:t>ДЕКЛ</w:t>
      </w:r>
      <w:r w:rsidRPr="00542662">
        <w:rPr>
          <w:b/>
          <w:bCs/>
          <w:color w:val="000000"/>
          <w:spacing w:val="-4"/>
          <w:w w:val="121"/>
          <w:sz w:val="25"/>
          <w:szCs w:val="25"/>
        </w:rPr>
        <w:t>АРАЦИЯ ЗА НЕРЕДНОСТИ</w:t>
      </w:r>
      <w:r w:rsidRPr="00542662">
        <w:rPr>
          <w:rStyle w:val="a4"/>
          <w:b/>
          <w:bCs/>
          <w:color w:val="000000"/>
          <w:spacing w:val="-4"/>
          <w:w w:val="121"/>
          <w:sz w:val="25"/>
          <w:szCs w:val="25"/>
        </w:rPr>
        <w:footnoteReference w:id="1"/>
      </w:r>
    </w:p>
    <w:p w:rsidR="00C57BE2" w:rsidRPr="00542662" w:rsidRDefault="00C57BE2" w:rsidP="00C57BE2">
      <w:pPr>
        <w:shd w:val="clear" w:color="auto" w:fill="FFFFFF"/>
        <w:spacing w:line="360" w:lineRule="auto"/>
        <w:ind w:right="1008"/>
        <w:rPr>
          <w:color w:val="000000"/>
          <w:sz w:val="24"/>
          <w:szCs w:val="24"/>
        </w:rPr>
      </w:pPr>
    </w:p>
    <w:p w:rsidR="00C57BE2" w:rsidRPr="00542662" w:rsidRDefault="00C57BE2" w:rsidP="00C57BE2">
      <w:pPr>
        <w:widowControl/>
        <w:suppressAutoHyphens/>
        <w:autoSpaceDE/>
        <w:autoSpaceDN/>
        <w:adjustRightInd/>
        <w:spacing w:line="360" w:lineRule="auto"/>
        <w:jc w:val="both"/>
        <w:rPr>
          <w:sz w:val="24"/>
          <w:szCs w:val="24"/>
          <w:lang w:eastAsia="ar-SA"/>
        </w:rPr>
      </w:pPr>
      <w:r w:rsidRPr="00542662">
        <w:rPr>
          <w:sz w:val="24"/>
          <w:szCs w:val="24"/>
          <w:lang w:eastAsia="ar-SA"/>
        </w:rPr>
        <w:t xml:space="preserve">Долуподписаният/ата: .............................................................................................................................,  </w:t>
      </w:r>
    </w:p>
    <w:p w:rsidR="00C57BE2" w:rsidRPr="00542662" w:rsidRDefault="00C57BE2" w:rsidP="00C57BE2">
      <w:pPr>
        <w:widowControl/>
        <w:suppressAutoHyphens/>
        <w:autoSpaceDE/>
        <w:autoSpaceDN/>
        <w:adjustRightInd/>
        <w:spacing w:line="360" w:lineRule="auto"/>
        <w:jc w:val="center"/>
        <w:rPr>
          <w:sz w:val="24"/>
          <w:szCs w:val="24"/>
          <w:lang w:eastAsia="ar-SA"/>
        </w:rPr>
      </w:pPr>
      <w:r w:rsidRPr="00542662">
        <w:rPr>
          <w:sz w:val="24"/>
          <w:szCs w:val="24"/>
          <w:lang w:eastAsia="ar-SA"/>
        </w:rPr>
        <w:t>(име, презиме, фамилия)</w:t>
      </w:r>
    </w:p>
    <w:p w:rsidR="00C57BE2" w:rsidRPr="00542662" w:rsidRDefault="00C57BE2" w:rsidP="00C57BE2">
      <w:pPr>
        <w:shd w:val="clear" w:color="auto" w:fill="FFFFFF"/>
        <w:spacing w:line="360" w:lineRule="auto"/>
        <w:ind w:right="1008"/>
        <w:rPr>
          <w:color w:val="000000"/>
          <w:spacing w:val="1"/>
          <w:sz w:val="24"/>
          <w:szCs w:val="24"/>
        </w:rPr>
      </w:pPr>
      <w:r w:rsidRPr="00542662">
        <w:rPr>
          <w:color w:val="000000"/>
          <w:spacing w:val="1"/>
          <w:sz w:val="24"/>
          <w:szCs w:val="24"/>
        </w:rPr>
        <w:t>в качеството ми на……………………………………………………….……,</w:t>
      </w:r>
    </w:p>
    <w:p w:rsidR="00C57BE2" w:rsidRPr="00542662" w:rsidRDefault="00C57BE2" w:rsidP="00C57BE2">
      <w:pPr>
        <w:shd w:val="clear" w:color="auto" w:fill="FFFFFF"/>
        <w:spacing w:line="360" w:lineRule="auto"/>
        <w:ind w:right="1008"/>
        <w:rPr>
          <w:color w:val="000000"/>
          <w:spacing w:val="1"/>
          <w:sz w:val="24"/>
          <w:szCs w:val="24"/>
        </w:rPr>
      </w:pPr>
      <w:r w:rsidRPr="00542662">
        <w:rPr>
          <w:color w:val="000000"/>
          <w:spacing w:val="1"/>
          <w:sz w:val="24"/>
          <w:szCs w:val="24"/>
        </w:rPr>
        <w:t>(председател, директор, друг вид представителство)</w:t>
      </w:r>
    </w:p>
    <w:p w:rsidR="00C57BE2" w:rsidRPr="00542662" w:rsidRDefault="00C57BE2" w:rsidP="00C57BE2">
      <w:pPr>
        <w:shd w:val="clear" w:color="auto" w:fill="FFFFFF"/>
        <w:spacing w:line="360" w:lineRule="auto"/>
        <w:ind w:right="1008"/>
        <w:rPr>
          <w:color w:val="000000"/>
          <w:spacing w:val="1"/>
          <w:sz w:val="24"/>
          <w:szCs w:val="24"/>
        </w:rPr>
      </w:pPr>
      <w:r w:rsidRPr="00542662">
        <w:rPr>
          <w:color w:val="000000"/>
          <w:spacing w:val="1"/>
          <w:sz w:val="24"/>
          <w:szCs w:val="24"/>
        </w:rPr>
        <w:t>на ……………………………………………………………………………….</w:t>
      </w:r>
    </w:p>
    <w:p w:rsidR="00C57BE2" w:rsidRPr="00542662" w:rsidRDefault="00C57BE2" w:rsidP="00C57BE2">
      <w:pPr>
        <w:shd w:val="clear" w:color="auto" w:fill="FFFFFF"/>
        <w:spacing w:line="360" w:lineRule="auto"/>
        <w:ind w:right="1008"/>
        <w:rPr>
          <w:color w:val="000000"/>
          <w:spacing w:val="1"/>
          <w:sz w:val="24"/>
          <w:szCs w:val="24"/>
        </w:rPr>
      </w:pPr>
      <w:r w:rsidRPr="00542662">
        <w:rPr>
          <w:color w:val="000000"/>
          <w:spacing w:val="1"/>
          <w:sz w:val="24"/>
          <w:szCs w:val="24"/>
        </w:rPr>
        <w:t>(наименование на юридическото лице)</w:t>
      </w:r>
    </w:p>
    <w:p w:rsidR="00C57BE2" w:rsidRPr="00542662" w:rsidRDefault="00C57BE2" w:rsidP="00C57BE2">
      <w:pPr>
        <w:shd w:val="clear" w:color="auto" w:fill="FFFFFF"/>
        <w:spacing w:line="360" w:lineRule="auto"/>
        <w:ind w:right="1008"/>
        <w:rPr>
          <w:color w:val="000000"/>
          <w:spacing w:val="-1"/>
          <w:sz w:val="24"/>
          <w:szCs w:val="24"/>
        </w:rPr>
      </w:pPr>
      <w:r w:rsidRPr="00542662">
        <w:rPr>
          <w:color w:val="000000"/>
          <w:spacing w:val="1"/>
          <w:sz w:val="24"/>
          <w:szCs w:val="24"/>
        </w:rPr>
        <w:t xml:space="preserve">по процедура….………………………………………………………………. </w:t>
      </w:r>
    </w:p>
    <w:p w:rsidR="00C57BE2" w:rsidRPr="00542662" w:rsidRDefault="00C57BE2" w:rsidP="00C57BE2">
      <w:pPr>
        <w:shd w:val="clear" w:color="auto" w:fill="FFFFFF"/>
        <w:spacing w:line="360" w:lineRule="auto"/>
        <w:ind w:right="1008"/>
        <w:rPr>
          <w:color w:val="000000"/>
          <w:spacing w:val="2"/>
          <w:sz w:val="24"/>
          <w:szCs w:val="24"/>
        </w:rPr>
      </w:pPr>
      <w:r w:rsidRPr="00542662">
        <w:rPr>
          <w:color w:val="000000"/>
          <w:spacing w:val="2"/>
          <w:sz w:val="24"/>
          <w:szCs w:val="24"/>
        </w:rPr>
        <w:t>декларирам, че:</w:t>
      </w:r>
    </w:p>
    <w:p w:rsidR="00C57BE2" w:rsidRPr="00542662" w:rsidRDefault="00C57BE2" w:rsidP="00C57BE2">
      <w:pPr>
        <w:shd w:val="clear" w:color="auto" w:fill="FFFFFF"/>
        <w:spacing w:line="360" w:lineRule="auto"/>
        <w:ind w:right="1008"/>
        <w:rPr>
          <w:sz w:val="24"/>
          <w:szCs w:val="24"/>
        </w:rPr>
      </w:pPr>
    </w:p>
    <w:p w:rsidR="00C57BE2" w:rsidRPr="00542662" w:rsidRDefault="00C57BE2" w:rsidP="00C57BE2">
      <w:pPr>
        <w:numPr>
          <w:ilvl w:val="0"/>
          <w:numId w:val="7"/>
        </w:numPr>
        <w:shd w:val="clear" w:color="auto" w:fill="FFFFFF"/>
        <w:spacing w:line="360" w:lineRule="auto"/>
        <w:ind w:left="0" w:firstLine="0"/>
        <w:rPr>
          <w:color w:val="000000"/>
          <w:sz w:val="24"/>
          <w:szCs w:val="24"/>
        </w:rPr>
      </w:pPr>
      <w:r w:rsidRPr="00542662">
        <w:rPr>
          <w:color w:val="000000"/>
          <w:spacing w:val="4"/>
          <w:sz w:val="24"/>
          <w:szCs w:val="24"/>
        </w:rPr>
        <w:t xml:space="preserve">Запознат/а съм с определението за </w:t>
      </w:r>
      <w:r w:rsidRPr="00542662">
        <w:rPr>
          <w:b/>
          <w:bCs/>
          <w:color w:val="000000"/>
          <w:spacing w:val="4"/>
          <w:sz w:val="24"/>
          <w:szCs w:val="24"/>
        </w:rPr>
        <w:t xml:space="preserve">нередност, </w:t>
      </w:r>
      <w:r w:rsidRPr="00542662">
        <w:rPr>
          <w:color w:val="000000"/>
          <w:spacing w:val="4"/>
          <w:sz w:val="24"/>
          <w:szCs w:val="24"/>
        </w:rPr>
        <w:t xml:space="preserve">съгласно </w:t>
      </w:r>
      <w:r w:rsidRPr="00542662">
        <w:rPr>
          <w:color w:val="000000"/>
          <w:sz w:val="24"/>
          <w:szCs w:val="24"/>
        </w:rPr>
        <w:t xml:space="preserve">Регламент (ЕС) </w:t>
      </w:r>
    </w:p>
    <w:p w:rsidR="00C57BE2" w:rsidRPr="00542662" w:rsidRDefault="00C57BE2" w:rsidP="00C57BE2">
      <w:pPr>
        <w:shd w:val="clear" w:color="auto" w:fill="FFFFFF"/>
        <w:spacing w:line="360" w:lineRule="auto"/>
        <w:rPr>
          <w:sz w:val="24"/>
          <w:szCs w:val="24"/>
        </w:rPr>
      </w:pPr>
      <w:r w:rsidRPr="00542662">
        <w:rPr>
          <w:color w:val="000000"/>
          <w:sz w:val="24"/>
          <w:szCs w:val="24"/>
        </w:rPr>
        <w:t>№ 1303/2013 г. на Европейския парламент и на Съвета, а именно:</w:t>
      </w:r>
    </w:p>
    <w:p w:rsidR="00C57BE2" w:rsidRPr="00542662" w:rsidRDefault="00C57BE2" w:rsidP="00C57BE2">
      <w:pPr>
        <w:spacing w:line="360" w:lineRule="auto"/>
        <w:jc w:val="both"/>
        <w:rPr>
          <w:sz w:val="24"/>
          <w:szCs w:val="24"/>
        </w:rPr>
      </w:pPr>
      <w:r w:rsidRPr="00542662">
        <w:rPr>
          <w:color w:val="000000"/>
          <w:spacing w:val="6"/>
          <w:sz w:val="24"/>
          <w:szCs w:val="24"/>
        </w:rPr>
        <w:t xml:space="preserve">Под </w:t>
      </w:r>
      <w:r w:rsidRPr="00C565B8">
        <w:rPr>
          <w:b/>
          <w:color w:val="000000"/>
          <w:spacing w:val="6"/>
          <w:sz w:val="24"/>
          <w:szCs w:val="24"/>
        </w:rPr>
        <w:t>"нередност"</w:t>
      </w:r>
      <w:r w:rsidRPr="00542662">
        <w:rPr>
          <w:color w:val="000000"/>
          <w:spacing w:val="6"/>
          <w:sz w:val="24"/>
          <w:szCs w:val="24"/>
        </w:rPr>
        <w:t xml:space="preserve"> следва да се разбира </w:t>
      </w:r>
      <w:r w:rsidRPr="00542662">
        <w:rPr>
          <w:sz w:val="24"/>
          <w:szCs w:val="24"/>
        </w:rPr>
        <w:t>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C57BE2" w:rsidRPr="00542662" w:rsidRDefault="00C57BE2" w:rsidP="00C57BE2">
      <w:pPr>
        <w:numPr>
          <w:ilvl w:val="0"/>
          <w:numId w:val="7"/>
        </w:numPr>
        <w:shd w:val="clear" w:color="auto" w:fill="FFFFFF"/>
        <w:spacing w:line="360" w:lineRule="auto"/>
        <w:ind w:left="0" w:firstLine="0"/>
        <w:jc w:val="both"/>
        <w:rPr>
          <w:sz w:val="24"/>
          <w:szCs w:val="24"/>
        </w:rPr>
      </w:pPr>
      <w:r w:rsidRPr="00542662">
        <w:rPr>
          <w:color w:val="000000"/>
          <w:sz w:val="24"/>
          <w:szCs w:val="24"/>
        </w:rPr>
        <w:t>З</w:t>
      </w:r>
      <w:r w:rsidRPr="00542662">
        <w:rPr>
          <w:color w:val="000000"/>
          <w:spacing w:val="3"/>
          <w:sz w:val="24"/>
          <w:szCs w:val="24"/>
        </w:rPr>
        <w:t xml:space="preserve">апознат/а съм с определението за </w:t>
      </w:r>
      <w:r w:rsidRPr="00542662">
        <w:rPr>
          <w:b/>
          <w:color w:val="000000"/>
          <w:spacing w:val="3"/>
          <w:sz w:val="24"/>
          <w:szCs w:val="24"/>
        </w:rPr>
        <w:t>съмнение</w:t>
      </w:r>
      <w:r w:rsidRPr="00542662">
        <w:rPr>
          <w:color w:val="000000"/>
          <w:spacing w:val="3"/>
          <w:sz w:val="24"/>
          <w:szCs w:val="24"/>
        </w:rPr>
        <w:t xml:space="preserve"> за </w:t>
      </w:r>
      <w:r w:rsidRPr="00542662">
        <w:rPr>
          <w:b/>
          <w:bCs/>
          <w:color w:val="000000"/>
          <w:spacing w:val="3"/>
          <w:sz w:val="24"/>
          <w:szCs w:val="24"/>
        </w:rPr>
        <w:t xml:space="preserve">измама, </w:t>
      </w:r>
      <w:r w:rsidRPr="00542662">
        <w:rPr>
          <w:color w:val="000000"/>
          <w:spacing w:val="3"/>
          <w:sz w:val="24"/>
          <w:szCs w:val="24"/>
        </w:rPr>
        <w:t xml:space="preserve">съгласно чл. 2, буква „а“ от Делегиран регламент (ЕС) 2015/1970 на Комисията от 08.юли 2015 г. за допълване на Регламент (ЕС) №1303/2013 на Европейския парламент и на Съвета със специфични разпоредби относно докладването на нередности по отношение на Европейския фонд за регионално развитие, Европейския социален фонд, Кохезионния фонд и Европейския фонд за морско дело и рибарство. </w:t>
      </w:r>
    </w:p>
    <w:p w:rsidR="00C57BE2" w:rsidRPr="008310B2" w:rsidRDefault="00C57BE2" w:rsidP="00C57BE2">
      <w:pPr>
        <w:shd w:val="clear" w:color="auto" w:fill="FFFFFF"/>
        <w:spacing w:line="360" w:lineRule="auto"/>
        <w:jc w:val="both"/>
        <w:rPr>
          <w:color w:val="000000"/>
          <w:spacing w:val="6"/>
          <w:sz w:val="24"/>
          <w:szCs w:val="24"/>
        </w:rPr>
      </w:pPr>
      <w:r w:rsidRPr="00C565B8">
        <w:rPr>
          <w:b/>
          <w:color w:val="000000"/>
          <w:spacing w:val="6"/>
          <w:sz w:val="24"/>
          <w:szCs w:val="24"/>
        </w:rPr>
        <w:t>„Съмнение за измама“</w:t>
      </w:r>
      <w:r w:rsidRPr="00542662">
        <w:rPr>
          <w:color w:val="000000"/>
          <w:spacing w:val="6"/>
          <w:sz w:val="24"/>
          <w:szCs w:val="24"/>
        </w:rPr>
        <w:t xml:space="preserve"> означава нередност, която води до започване на административно или съдебно производство на национално ниво с цел да се установи дали става въпрос за умишлено поведение, по специално измама, както е определена в член 1, пара</w:t>
      </w:r>
      <w:r>
        <w:rPr>
          <w:color w:val="000000"/>
          <w:spacing w:val="6"/>
          <w:sz w:val="24"/>
          <w:szCs w:val="24"/>
        </w:rPr>
        <w:t>граф 1, буква а) от Конвенцията</w:t>
      </w:r>
      <w:r w:rsidRPr="00542662">
        <w:rPr>
          <w:color w:val="000000"/>
          <w:spacing w:val="6"/>
          <w:sz w:val="24"/>
          <w:szCs w:val="24"/>
        </w:rPr>
        <w:t>, изготвена въз основа на член К</w:t>
      </w:r>
      <w:r>
        <w:rPr>
          <w:color w:val="000000"/>
          <w:spacing w:val="6"/>
          <w:sz w:val="24"/>
          <w:szCs w:val="24"/>
        </w:rPr>
        <w:t>.</w:t>
      </w:r>
      <w:r w:rsidRPr="00542662">
        <w:rPr>
          <w:color w:val="000000"/>
          <w:spacing w:val="6"/>
          <w:sz w:val="24"/>
          <w:szCs w:val="24"/>
        </w:rPr>
        <w:t xml:space="preserve">3 от Договора за Европейския съюз, за защита на финансовите </w:t>
      </w:r>
      <w:r w:rsidRPr="00542662">
        <w:rPr>
          <w:color w:val="000000"/>
          <w:spacing w:val="6"/>
          <w:sz w:val="24"/>
          <w:szCs w:val="24"/>
        </w:rPr>
        <w:lastRenderedPageBreak/>
        <w:t>интереси на Европейските общности.</w:t>
      </w:r>
    </w:p>
    <w:p w:rsidR="00C57BE2" w:rsidRPr="00C565B8" w:rsidRDefault="00C57BE2" w:rsidP="00C57BE2">
      <w:pPr>
        <w:numPr>
          <w:ilvl w:val="0"/>
          <w:numId w:val="8"/>
        </w:numPr>
        <w:shd w:val="clear" w:color="auto" w:fill="FFFFFF"/>
        <w:spacing w:line="360" w:lineRule="auto"/>
        <w:ind w:left="0" w:firstLine="0"/>
        <w:jc w:val="both"/>
        <w:rPr>
          <w:color w:val="000000"/>
          <w:spacing w:val="6"/>
          <w:sz w:val="24"/>
          <w:szCs w:val="24"/>
        </w:rPr>
      </w:pPr>
      <w:r w:rsidRPr="00C565B8">
        <w:rPr>
          <w:color w:val="000000"/>
          <w:spacing w:val="6"/>
          <w:sz w:val="24"/>
          <w:szCs w:val="24"/>
        </w:rPr>
        <w:t xml:space="preserve">Запознат/а съм с определението за </w:t>
      </w:r>
      <w:r w:rsidRPr="00C565B8">
        <w:rPr>
          <w:b/>
          <w:color w:val="000000"/>
          <w:spacing w:val="6"/>
          <w:sz w:val="24"/>
          <w:szCs w:val="24"/>
        </w:rPr>
        <w:t>измама,</w:t>
      </w:r>
      <w:r w:rsidRPr="00C565B8">
        <w:rPr>
          <w:color w:val="000000"/>
          <w:spacing w:val="6"/>
          <w:sz w:val="24"/>
          <w:szCs w:val="24"/>
        </w:rPr>
        <w:t xml:space="preserve"> съгласно чл. 1 от</w:t>
      </w:r>
      <w:r>
        <w:rPr>
          <w:color w:val="000000"/>
          <w:spacing w:val="6"/>
          <w:sz w:val="24"/>
          <w:szCs w:val="24"/>
          <w:lang w:val="en-US"/>
        </w:rPr>
        <w:t xml:space="preserve"> </w:t>
      </w:r>
      <w:r w:rsidRPr="00C565B8">
        <w:rPr>
          <w:color w:val="000000"/>
          <w:spacing w:val="6"/>
          <w:sz w:val="24"/>
          <w:szCs w:val="24"/>
        </w:rPr>
        <w:t xml:space="preserve">Конвенцията </w:t>
      </w:r>
      <w:r w:rsidRPr="00715B3D">
        <w:rPr>
          <w:color w:val="000000"/>
          <w:spacing w:val="6"/>
          <w:sz w:val="24"/>
          <w:szCs w:val="24"/>
        </w:rPr>
        <w:t>съставена на основание член К.3 от Договора за Европейския съюз,</w:t>
      </w:r>
      <w:r>
        <w:rPr>
          <w:color w:val="000000"/>
          <w:spacing w:val="6"/>
          <w:sz w:val="24"/>
          <w:szCs w:val="24"/>
        </w:rPr>
        <w:t xml:space="preserve"> </w:t>
      </w:r>
      <w:r w:rsidRPr="00C565B8">
        <w:rPr>
          <w:color w:val="000000"/>
          <w:spacing w:val="6"/>
          <w:sz w:val="24"/>
          <w:szCs w:val="24"/>
        </w:rPr>
        <w:t>за защита на финансовите интереси на Европейските общности, а именно:</w:t>
      </w:r>
    </w:p>
    <w:p w:rsidR="00C57BE2" w:rsidRDefault="00C57BE2" w:rsidP="00C57BE2">
      <w:pPr>
        <w:shd w:val="clear" w:color="auto" w:fill="FFFFFF"/>
        <w:spacing w:line="360" w:lineRule="auto"/>
        <w:jc w:val="both"/>
        <w:rPr>
          <w:color w:val="000000"/>
          <w:spacing w:val="6"/>
          <w:sz w:val="24"/>
          <w:szCs w:val="24"/>
        </w:rPr>
      </w:pPr>
      <w:r w:rsidRPr="00542662">
        <w:rPr>
          <w:color w:val="000000"/>
          <w:spacing w:val="6"/>
          <w:sz w:val="24"/>
          <w:szCs w:val="24"/>
        </w:rPr>
        <w:t>Под „</w:t>
      </w:r>
      <w:r w:rsidRPr="00542662">
        <w:rPr>
          <w:b/>
          <w:color w:val="000000"/>
          <w:spacing w:val="6"/>
          <w:sz w:val="24"/>
          <w:szCs w:val="24"/>
        </w:rPr>
        <w:t xml:space="preserve">измама“ </w:t>
      </w:r>
      <w:r w:rsidRPr="00542662">
        <w:rPr>
          <w:color w:val="000000"/>
          <w:spacing w:val="6"/>
          <w:sz w:val="24"/>
          <w:szCs w:val="24"/>
        </w:rPr>
        <w:t>следва да се разбира</w:t>
      </w:r>
      <w:r>
        <w:rPr>
          <w:color w:val="000000"/>
          <w:spacing w:val="6"/>
          <w:sz w:val="24"/>
          <w:szCs w:val="24"/>
        </w:rPr>
        <w:t>:</w:t>
      </w:r>
    </w:p>
    <w:p w:rsidR="00C57BE2" w:rsidRPr="00DF0ED9" w:rsidRDefault="00C57BE2" w:rsidP="00C57BE2">
      <w:pPr>
        <w:shd w:val="clear" w:color="auto" w:fill="FFFFFF"/>
        <w:spacing w:line="360" w:lineRule="auto"/>
        <w:jc w:val="both"/>
        <w:rPr>
          <w:color w:val="000000"/>
          <w:spacing w:val="6"/>
          <w:sz w:val="24"/>
          <w:szCs w:val="24"/>
        </w:rPr>
      </w:pPr>
      <w:r w:rsidRPr="00DF0ED9">
        <w:rPr>
          <w:color w:val="000000"/>
          <w:spacing w:val="6"/>
          <w:sz w:val="24"/>
          <w:szCs w:val="24"/>
        </w:rPr>
        <w:t>а)</w:t>
      </w:r>
      <w:r w:rsidRPr="00DF0ED9">
        <w:rPr>
          <w:color w:val="000000"/>
          <w:spacing w:val="6"/>
          <w:sz w:val="24"/>
          <w:szCs w:val="24"/>
        </w:rPr>
        <w:tab/>
        <w:t xml:space="preserve"> по отношение на разходите, всяко умишлено действие или бездействие, свързано със:</w:t>
      </w:r>
    </w:p>
    <w:p w:rsidR="00C57BE2" w:rsidRPr="00DF0ED9" w:rsidRDefault="00C57BE2" w:rsidP="00C57BE2">
      <w:pPr>
        <w:shd w:val="clear" w:color="auto" w:fill="FFFFFF"/>
        <w:spacing w:line="360" w:lineRule="auto"/>
        <w:jc w:val="both"/>
        <w:rPr>
          <w:color w:val="000000"/>
          <w:spacing w:val="6"/>
          <w:sz w:val="24"/>
          <w:szCs w:val="24"/>
        </w:rPr>
      </w:pPr>
      <w:r w:rsidRPr="00DF0ED9">
        <w:rPr>
          <w:color w:val="000000"/>
          <w:spacing w:val="6"/>
          <w:sz w:val="24"/>
          <w:szCs w:val="24"/>
        </w:rPr>
        <w:t>—</w:t>
      </w:r>
      <w:r w:rsidRPr="00DF0ED9">
        <w:rPr>
          <w:color w:val="000000"/>
          <w:spacing w:val="6"/>
          <w:sz w:val="24"/>
          <w:szCs w:val="24"/>
        </w:rPr>
        <w:tab/>
        <w:t>използването или представянето на фалшиви, грешни или непълни изявления или документи, което води до злоупотреба или нередно теглене на средства от общия бюджет на Европейските общности или от бюджети, управлявани от или от името на Европейските общности,</w:t>
      </w:r>
    </w:p>
    <w:p w:rsidR="00C57BE2" w:rsidRPr="00DF0ED9" w:rsidRDefault="00C57BE2" w:rsidP="00C57BE2">
      <w:pPr>
        <w:shd w:val="clear" w:color="auto" w:fill="FFFFFF"/>
        <w:spacing w:line="360" w:lineRule="auto"/>
        <w:jc w:val="both"/>
        <w:rPr>
          <w:color w:val="000000"/>
          <w:spacing w:val="6"/>
          <w:sz w:val="24"/>
          <w:szCs w:val="24"/>
        </w:rPr>
      </w:pPr>
      <w:r w:rsidRPr="00DF0ED9">
        <w:rPr>
          <w:color w:val="000000"/>
          <w:spacing w:val="6"/>
          <w:sz w:val="24"/>
          <w:szCs w:val="24"/>
        </w:rPr>
        <w:t>—</w:t>
      </w:r>
      <w:r w:rsidRPr="00DF0ED9">
        <w:rPr>
          <w:color w:val="000000"/>
          <w:spacing w:val="6"/>
          <w:sz w:val="24"/>
          <w:szCs w:val="24"/>
        </w:rPr>
        <w:tab/>
        <w:t>укриване на информация в нарушение на конкретно задължение със същия резултат,</w:t>
      </w:r>
    </w:p>
    <w:p w:rsidR="00C57BE2" w:rsidRPr="00DF0ED9" w:rsidRDefault="00C57BE2" w:rsidP="00C57BE2">
      <w:pPr>
        <w:shd w:val="clear" w:color="auto" w:fill="FFFFFF"/>
        <w:spacing w:line="360" w:lineRule="auto"/>
        <w:jc w:val="both"/>
        <w:rPr>
          <w:color w:val="000000"/>
          <w:spacing w:val="6"/>
          <w:sz w:val="24"/>
          <w:szCs w:val="24"/>
        </w:rPr>
      </w:pPr>
      <w:r w:rsidRPr="00DF0ED9">
        <w:rPr>
          <w:color w:val="000000"/>
          <w:spacing w:val="6"/>
          <w:sz w:val="24"/>
          <w:szCs w:val="24"/>
        </w:rPr>
        <w:t>—</w:t>
      </w:r>
      <w:r w:rsidRPr="00DF0ED9">
        <w:rPr>
          <w:color w:val="000000"/>
          <w:spacing w:val="6"/>
          <w:sz w:val="24"/>
          <w:szCs w:val="24"/>
        </w:rPr>
        <w:tab/>
        <w:t>използването на такива средства за различни цели от тези, за които те първоначално са били отпуснати.</w:t>
      </w:r>
    </w:p>
    <w:p w:rsidR="00C57BE2" w:rsidRPr="00DF0ED9" w:rsidRDefault="00C57BE2" w:rsidP="00C57BE2">
      <w:pPr>
        <w:shd w:val="clear" w:color="auto" w:fill="FFFFFF"/>
        <w:spacing w:line="360" w:lineRule="auto"/>
        <w:jc w:val="both"/>
        <w:rPr>
          <w:color w:val="000000"/>
          <w:spacing w:val="6"/>
          <w:sz w:val="24"/>
          <w:szCs w:val="24"/>
        </w:rPr>
      </w:pPr>
    </w:p>
    <w:p w:rsidR="00C57BE2" w:rsidRPr="00DF0ED9" w:rsidRDefault="00C57BE2" w:rsidP="00C57BE2">
      <w:pPr>
        <w:shd w:val="clear" w:color="auto" w:fill="FFFFFF"/>
        <w:spacing w:line="360" w:lineRule="auto"/>
        <w:jc w:val="both"/>
        <w:rPr>
          <w:color w:val="000000"/>
          <w:spacing w:val="6"/>
          <w:sz w:val="24"/>
          <w:szCs w:val="24"/>
        </w:rPr>
      </w:pPr>
      <w:r w:rsidRPr="00DF0ED9">
        <w:rPr>
          <w:color w:val="000000"/>
          <w:spacing w:val="6"/>
          <w:sz w:val="24"/>
          <w:szCs w:val="24"/>
        </w:rPr>
        <w:t>б)</w:t>
      </w:r>
      <w:r w:rsidRPr="00DF0ED9">
        <w:rPr>
          <w:color w:val="000000"/>
          <w:spacing w:val="6"/>
          <w:sz w:val="24"/>
          <w:szCs w:val="24"/>
        </w:rPr>
        <w:tab/>
        <w:t xml:space="preserve"> по отношение на приходите, всяко умишлено действие или бездействие, свързано със:</w:t>
      </w:r>
    </w:p>
    <w:p w:rsidR="00C57BE2" w:rsidRPr="00DF0ED9" w:rsidRDefault="00C57BE2" w:rsidP="00C57BE2">
      <w:pPr>
        <w:shd w:val="clear" w:color="auto" w:fill="FFFFFF"/>
        <w:spacing w:line="360" w:lineRule="auto"/>
        <w:jc w:val="both"/>
        <w:rPr>
          <w:color w:val="000000"/>
          <w:spacing w:val="6"/>
          <w:sz w:val="24"/>
          <w:szCs w:val="24"/>
        </w:rPr>
      </w:pPr>
      <w:r w:rsidRPr="00DF0ED9">
        <w:rPr>
          <w:color w:val="000000"/>
          <w:spacing w:val="6"/>
          <w:sz w:val="24"/>
          <w:szCs w:val="24"/>
        </w:rPr>
        <w:t>—</w:t>
      </w:r>
      <w:r w:rsidRPr="00DF0ED9">
        <w:rPr>
          <w:color w:val="000000"/>
          <w:spacing w:val="6"/>
          <w:sz w:val="24"/>
          <w:szCs w:val="24"/>
        </w:rPr>
        <w:tab/>
        <w:t xml:space="preserve"> използването или представянето на фалшиви, грешни или непълни изявления или документи, което води до неправомерно намаляване на средствата от общия бюджет на Европейските общности или бюджетите, управлявани от или от името на Европейските общности,</w:t>
      </w:r>
    </w:p>
    <w:p w:rsidR="00C57BE2" w:rsidRPr="00DF0ED9" w:rsidRDefault="00C57BE2" w:rsidP="00C57BE2">
      <w:pPr>
        <w:shd w:val="clear" w:color="auto" w:fill="FFFFFF"/>
        <w:spacing w:line="360" w:lineRule="auto"/>
        <w:jc w:val="both"/>
        <w:rPr>
          <w:color w:val="000000"/>
          <w:spacing w:val="6"/>
          <w:sz w:val="24"/>
          <w:szCs w:val="24"/>
        </w:rPr>
      </w:pPr>
      <w:r w:rsidRPr="00DF0ED9">
        <w:rPr>
          <w:color w:val="000000"/>
          <w:spacing w:val="6"/>
          <w:sz w:val="24"/>
          <w:szCs w:val="24"/>
        </w:rPr>
        <w:t>—</w:t>
      </w:r>
      <w:r w:rsidRPr="00DF0ED9">
        <w:rPr>
          <w:color w:val="000000"/>
          <w:spacing w:val="6"/>
          <w:sz w:val="24"/>
          <w:szCs w:val="24"/>
        </w:rPr>
        <w:tab/>
        <w:t xml:space="preserve"> укриване на информация като нарушение на конкретно задължение със същия ефект,</w:t>
      </w:r>
    </w:p>
    <w:p w:rsidR="00C57BE2" w:rsidRPr="00DF0ED9" w:rsidRDefault="00C57BE2" w:rsidP="00C57BE2">
      <w:pPr>
        <w:shd w:val="clear" w:color="auto" w:fill="FFFFFF"/>
        <w:spacing w:line="360" w:lineRule="auto"/>
        <w:jc w:val="both"/>
        <w:rPr>
          <w:color w:val="000000"/>
          <w:spacing w:val="6"/>
          <w:sz w:val="24"/>
          <w:szCs w:val="24"/>
        </w:rPr>
      </w:pPr>
      <w:r w:rsidRPr="00DF0ED9">
        <w:rPr>
          <w:color w:val="000000"/>
          <w:spacing w:val="6"/>
          <w:sz w:val="24"/>
          <w:szCs w:val="24"/>
        </w:rPr>
        <w:t>—</w:t>
      </w:r>
      <w:r w:rsidRPr="00DF0ED9">
        <w:rPr>
          <w:color w:val="000000"/>
          <w:spacing w:val="6"/>
          <w:sz w:val="24"/>
          <w:szCs w:val="24"/>
        </w:rPr>
        <w:tab/>
        <w:t xml:space="preserve"> злоупотреба с правомерно получена облага със същия ефект.</w:t>
      </w:r>
    </w:p>
    <w:p w:rsidR="00C57BE2" w:rsidRDefault="00C57BE2" w:rsidP="00C57BE2">
      <w:pPr>
        <w:shd w:val="clear" w:color="auto" w:fill="FFFFFF"/>
        <w:spacing w:line="360" w:lineRule="auto"/>
        <w:jc w:val="both"/>
        <w:rPr>
          <w:color w:val="000000"/>
          <w:spacing w:val="6"/>
          <w:sz w:val="24"/>
          <w:szCs w:val="24"/>
        </w:rPr>
      </w:pPr>
    </w:p>
    <w:p w:rsidR="00C57BE2" w:rsidRPr="00542662" w:rsidRDefault="00C57BE2" w:rsidP="00C57BE2">
      <w:pPr>
        <w:numPr>
          <w:ilvl w:val="0"/>
          <w:numId w:val="8"/>
        </w:numPr>
        <w:shd w:val="clear" w:color="auto" w:fill="FFFFFF"/>
        <w:spacing w:line="360" w:lineRule="auto"/>
        <w:ind w:hanging="720"/>
        <w:jc w:val="both"/>
        <w:rPr>
          <w:sz w:val="24"/>
          <w:szCs w:val="24"/>
        </w:rPr>
      </w:pPr>
      <w:r w:rsidRPr="00542662">
        <w:rPr>
          <w:color w:val="000000"/>
          <w:spacing w:val="4"/>
          <w:sz w:val="24"/>
          <w:szCs w:val="24"/>
        </w:rPr>
        <w:t xml:space="preserve">Запознат/а съм с възможните начини, по които мога да подам сигнали за наличие на нередности и измами или </w:t>
      </w:r>
      <w:r w:rsidRPr="00542662">
        <w:rPr>
          <w:color w:val="000000"/>
          <w:spacing w:val="9"/>
          <w:sz w:val="24"/>
          <w:szCs w:val="24"/>
        </w:rPr>
        <w:t>съмнение за нередности и измами, а именно:</w:t>
      </w:r>
    </w:p>
    <w:p w:rsidR="00C57BE2" w:rsidRPr="00C565B8" w:rsidRDefault="00C57BE2" w:rsidP="00C57BE2">
      <w:pPr>
        <w:numPr>
          <w:ilvl w:val="0"/>
          <w:numId w:val="2"/>
        </w:numPr>
        <w:shd w:val="clear" w:color="auto" w:fill="FFFFFF"/>
        <w:tabs>
          <w:tab w:val="left" w:pos="284"/>
        </w:tabs>
        <w:spacing w:line="360" w:lineRule="auto"/>
        <w:jc w:val="both"/>
        <w:rPr>
          <w:color w:val="000000"/>
          <w:sz w:val="24"/>
          <w:szCs w:val="24"/>
        </w:rPr>
      </w:pPr>
      <w:r w:rsidRPr="00542662">
        <w:rPr>
          <w:color w:val="000000"/>
          <w:spacing w:val="-1"/>
          <w:sz w:val="24"/>
          <w:szCs w:val="24"/>
        </w:rPr>
        <w:t xml:space="preserve">до Ръководителя на Управляващия орган по </w:t>
      </w:r>
      <w:r w:rsidRPr="00542662">
        <w:rPr>
          <w:color w:val="000000"/>
          <w:spacing w:val="1"/>
          <w:sz w:val="24"/>
          <w:szCs w:val="24"/>
        </w:rPr>
        <w:t>Оперативна програма „Наука и образование за интелигентен растеж“</w:t>
      </w:r>
      <w:r w:rsidRPr="00542662">
        <w:rPr>
          <w:color w:val="000000"/>
          <w:spacing w:val="-9"/>
          <w:sz w:val="24"/>
          <w:szCs w:val="24"/>
        </w:rPr>
        <w:t>;</w:t>
      </w:r>
    </w:p>
    <w:p w:rsidR="00C57BE2" w:rsidRPr="00C565B8" w:rsidRDefault="00C57BE2" w:rsidP="00C57BE2">
      <w:pPr>
        <w:numPr>
          <w:ilvl w:val="0"/>
          <w:numId w:val="2"/>
        </w:numPr>
        <w:shd w:val="clear" w:color="auto" w:fill="FFFFFF"/>
        <w:tabs>
          <w:tab w:val="left" w:pos="284"/>
        </w:tabs>
        <w:spacing w:line="360" w:lineRule="auto"/>
        <w:jc w:val="both"/>
        <w:rPr>
          <w:color w:val="000000"/>
          <w:sz w:val="24"/>
          <w:szCs w:val="24"/>
        </w:rPr>
      </w:pPr>
      <w:r w:rsidRPr="00C565B8">
        <w:rPr>
          <w:color w:val="000000"/>
          <w:spacing w:val="-1"/>
          <w:sz w:val="24"/>
          <w:szCs w:val="24"/>
        </w:rPr>
        <w:t xml:space="preserve">до </w:t>
      </w:r>
      <w:r w:rsidRPr="00C565B8">
        <w:rPr>
          <w:color w:val="000000"/>
          <w:spacing w:val="-9"/>
          <w:sz w:val="24"/>
          <w:szCs w:val="24"/>
        </w:rPr>
        <w:t>служителя по нередности в УО</w:t>
      </w:r>
      <w:r w:rsidRPr="008310B2">
        <w:rPr>
          <w:color w:val="000000"/>
          <w:spacing w:val="-9"/>
          <w:sz w:val="24"/>
          <w:szCs w:val="24"/>
        </w:rPr>
        <w:t xml:space="preserve">. </w:t>
      </w:r>
    </w:p>
    <w:p w:rsidR="00C57BE2" w:rsidRPr="00080230" w:rsidRDefault="00C57BE2" w:rsidP="00C57BE2">
      <w:pPr>
        <w:shd w:val="clear" w:color="auto" w:fill="FFFFFF"/>
        <w:tabs>
          <w:tab w:val="left" w:pos="284"/>
        </w:tabs>
        <w:spacing w:line="360" w:lineRule="auto"/>
        <w:jc w:val="both"/>
        <w:rPr>
          <w:color w:val="000000"/>
          <w:spacing w:val="-11"/>
          <w:sz w:val="24"/>
          <w:szCs w:val="24"/>
        </w:rPr>
      </w:pPr>
      <w:r w:rsidRPr="00080230">
        <w:rPr>
          <w:color w:val="000000"/>
          <w:spacing w:val="-11"/>
          <w:sz w:val="24"/>
          <w:szCs w:val="24"/>
        </w:rPr>
        <w:t xml:space="preserve">При наличие или съмнение за конфликт на интереси по смисъла на чл. 61 от Регламент (ЕС, ЕВРАТОМ) № 2018/1046 на Европейския парламент и на Съвета от 18 юли 2018 г. за </w:t>
      </w:r>
      <w:r w:rsidRPr="00080230">
        <w:rPr>
          <w:color w:val="000000"/>
          <w:spacing w:val="-11"/>
          <w:sz w:val="24"/>
          <w:szCs w:val="24"/>
        </w:rPr>
        <w:lastRenderedPageBreak/>
        <w:t>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 (ОВ, L 193/1 от 30 юли 2018 г.) на служителите по нередности, отговорни за проверката на получения сигнал, или на други служители, на които е възложено извършването на проверката по сигнала, с лице, за което се отнася сигналът за нередност -  до едно или</w:t>
      </w:r>
      <w:r>
        <w:rPr>
          <w:color w:val="000000"/>
          <w:spacing w:val="-11"/>
          <w:sz w:val="24"/>
          <w:szCs w:val="24"/>
        </w:rPr>
        <w:t xml:space="preserve"> до няколко от следните лица:  </w:t>
      </w:r>
    </w:p>
    <w:p w:rsidR="00C57BE2" w:rsidRPr="00080230" w:rsidRDefault="00C57BE2" w:rsidP="00C57BE2">
      <w:pPr>
        <w:numPr>
          <w:ilvl w:val="0"/>
          <w:numId w:val="2"/>
        </w:numPr>
        <w:shd w:val="clear" w:color="auto" w:fill="FFFFFF"/>
        <w:tabs>
          <w:tab w:val="left" w:pos="284"/>
        </w:tabs>
        <w:spacing w:line="360" w:lineRule="auto"/>
        <w:jc w:val="both"/>
        <w:rPr>
          <w:color w:val="000000"/>
          <w:spacing w:val="-11"/>
          <w:sz w:val="24"/>
          <w:szCs w:val="24"/>
        </w:rPr>
      </w:pPr>
      <w:r w:rsidRPr="00080230">
        <w:rPr>
          <w:color w:val="000000"/>
          <w:spacing w:val="-11"/>
          <w:sz w:val="24"/>
          <w:szCs w:val="24"/>
        </w:rPr>
        <w:t>до министъра на образованието и науката;</w:t>
      </w:r>
    </w:p>
    <w:p w:rsidR="00C57BE2" w:rsidRPr="00080230" w:rsidRDefault="00C57BE2" w:rsidP="00C57BE2">
      <w:pPr>
        <w:numPr>
          <w:ilvl w:val="0"/>
          <w:numId w:val="2"/>
        </w:numPr>
        <w:shd w:val="clear" w:color="auto" w:fill="FFFFFF"/>
        <w:tabs>
          <w:tab w:val="left" w:pos="284"/>
        </w:tabs>
        <w:spacing w:line="360" w:lineRule="auto"/>
        <w:jc w:val="both"/>
        <w:rPr>
          <w:color w:val="000000"/>
          <w:spacing w:val="-11"/>
          <w:sz w:val="24"/>
          <w:szCs w:val="24"/>
        </w:rPr>
      </w:pPr>
      <w:r w:rsidRPr="00080230">
        <w:rPr>
          <w:color w:val="000000"/>
          <w:spacing w:val="-11"/>
          <w:sz w:val="24"/>
          <w:szCs w:val="24"/>
        </w:rPr>
        <w:t>до директора на дирекция АФКОС към администрацията на Министерство на вътрешните работи;</w:t>
      </w:r>
    </w:p>
    <w:p w:rsidR="00C57BE2" w:rsidRPr="00080230" w:rsidRDefault="00C57BE2" w:rsidP="00C57BE2">
      <w:pPr>
        <w:numPr>
          <w:ilvl w:val="0"/>
          <w:numId w:val="2"/>
        </w:numPr>
        <w:shd w:val="clear" w:color="auto" w:fill="FFFFFF"/>
        <w:tabs>
          <w:tab w:val="left" w:pos="284"/>
        </w:tabs>
        <w:spacing w:line="360" w:lineRule="auto"/>
        <w:jc w:val="both"/>
        <w:rPr>
          <w:color w:val="000000"/>
          <w:spacing w:val="-11"/>
          <w:sz w:val="24"/>
          <w:szCs w:val="24"/>
        </w:rPr>
      </w:pPr>
      <w:r w:rsidRPr="00080230">
        <w:rPr>
          <w:color w:val="000000"/>
          <w:spacing w:val="-11"/>
          <w:sz w:val="24"/>
          <w:szCs w:val="24"/>
        </w:rPr>
        <w:t>до Европейската служба за борба с измамите (ОЛАФ) към Европейската комисия.</w:t>
      </w:r>
    </w:p>
    <w:p w:rsidR="00C57BE2" w:rsidRPr="00542662" w:rsidRDefault="00C57BE2" w:rsidP="00C57BE2">
      <w:pPr>
        <w:shd w:val="clear" w:color="auto" w:fill="FFFFFF"/>
        <w:tabs>
          <w:tab w:val="left" w:pos="1379"/>
        </w:tabs>
        <w:spacing w:line="360" w:lineRule="auto"/>
        <w:ind w:left="1044"/>
        <w:rPr>
          <w:color w:val="000000"/>
          <w:sz w:val="24"/>
          <w:szCs w:val="24"/>
        </w:rPr>
      </w:pPr>
    </w:p>
    <w:p w:rsidR="00C57BE2" w:rsidRPr="00542662" w:rsidRDefault="00C57BE2" w:rsidP="00C57BE2">
      <w:pPr>
        <w:shd w:val="clear" w:color="auto" w:fill="FFFFFF"/>
        <w:tabs>
          <w:tab w:val="left" w:pos="1379"/>
        </w:tabs>
        <w:spacing w:line="360" w:lineRule="auto"/>
        <w:ind w:left="1044"/>
        <w:rPr>
          <w:color w:val="000000"/>
          <w:sz w:val="24"/>
          <w:szCs w:val="24"/>
        </w:rPr>
      </w:pPr>
    </w:p>
    <w:p w:rsidR="00C57BE2" w:rsidRPr="00542662" w:rsidRDefault="00C57BE2" w:rsidP="00C57BE2">
      <w:pPr>
        <w:shd w:val="clear" w:color="auto" w:fill="FFFFFF"/>
        <w:tabs>
          <w:tab w:val="left" w:leader="dot" w:pos="2005"/>
          <w:tab w:val="left" w:pos="4061"/>
        </w:tabs>
        <w:spacing w:line="360" w:lineRule="auto"/>
        <w:rPr>
          <w:color w:val="000000"/>
          <w:sz w:val="24"/>
          <w:szCs w:val="24"/>
        </w:rPr>
      </w:pPr>
      <w:r w:rsidRPr="00542662">
        <w:rPr>
          <w:color w:val="000000"/>
          <w:spacing w:val="9"/>
          <w:sz w:val="24"/>
          <w:szCs w:val="24"/>
        </w:rPr>
        <w:t>Дата:</w:t>
      </w:r>
      <w:r w:rsidRPr="00542662">
        <w:rPr>
          <w:color w:val="000000"/>
          <w:sz w:val="24"/>
          <w:szCs w:val="24"/>
        </w:rPr>
        <w:tab/>
      </w:r>
      <w:r w:rsidRPr="00542662">
        <w:rPr>
          <w:color w:val="000000"/>
          <w:sz w:val="24"/>
          <w:szCs w:val="24"/>
        </w:rPr>
        <w:tab/>
        <w:t>Подпис на деклариращия:</w:t>
      </w:r>
    </w:p>
    <w:p w:rsidR="00070C36" w:rsidRPr="00C57BE2" w:rsidRDefault="00070C36" w:rsidP="00C57BE2"/>
    <w:sectPr w:rsidR="00070C36" w:rsidRPr="00C57BE2" w:rsidSect="00487D21">
      <w:headerReference w:type="even" r:id="rId7"/>
      <w:headerReference w:type="default" r:id="rId8"/>
      <w:footerReference w:type="even" r:id="rId9"/>
      <w:footerReference w:type="default" r:id="rId10"/>
      <w:headerReference w:type="first" r:id="rId11"/>
      <w:footerReference w:type="first" r:id="rId12"/>
      <w:pgSz w:w="11909" w:h="16834"/>
      <w:pgMar w:top="1440" w:right="1272" w:bottom="709" w:left="1986" w:header="708" w:footer="448" w:gutter="0"/>
      <w:cols w:space="6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45D98" w:rsidRDefault="00F45D98">
      <w:r>
        <w:separator/>
      </w:r>
    </w:p>
  </w:endnote>
  <w:endnote w:type="continuationSeparator" w:id="0">
    <w:p w:rsidR="00F45D98" w:rsidRDefault="00F45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G Mincho Light J">
    <w:altName w:val="Times New Roman"/>
    <w:charset w:val="00"/>
    <w:family w:val="auto"/>
    <w:pitch w:val="variable"/>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0E5E" w:rsidRDefault="00C50E5E" w:rsidP="00E25363">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C50E5E" w:rsidRDefault="00C50E5E" w:rsidP="003D165A">
    <w:pPr>
      <w:pStyle w:val="a9"/>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C50E5E" w:rsidRDefault="00C50E5E" w:rsidP="00E25363">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C57BE2">
      <w:rPr>
        <w:rStyle w:val="aa"/>
        <w:noProof/>
      </w:rPr>
      <w:t>1</w:t>
    </w:r>
    <w:r>
      <w:rPr>
        <w:rStyle w:val="aa"/>
      </w:rPr>
      <w:fldChar w:fldCharType="end"/>
    </w:r>
  </w:p>
  <w:p w:rsidR="00C50E5E" w:rsidRDefault="00C50E5E" w:rsidP="003D165A">
    <w:pPr>
      <w:pStyle w:val="a9"/>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61C" w:rsidRDefault="0003261C">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45D98" w:rsidRDefault="00F45D98">
      <w:r>
        <w:separator/>
      </w:r>
    </w:p>
  </w:footnote>
  <w:footnote w:type="continuationSeparator" w:id="0">
    <w:p w:rsidR="00F45D98" w:rsidRDefault="00F45D98">
      <w:r>
        <w:continuationSeparator/>
      </w:r>
    </w:p>
  </w:footnote>
  <w:footnote w:id="1">
    <w:p w:rsidR="00C57BE2" w:rsidRPr="00E471B5" w:rsidRDefault="00C57BE2" w:rsidP="00C57BE2">
      <w:pPr>
        <w:pStyle w:val="a3"/>
        <w:rPr>
          <w:sz w:val="16"/>
          <w:szCs w:val="16"/>
        </w:rPr>
      </w:pPr>
      <w:r w:rsidRPr="00E471B5">
        <w:rPr>
          <w:rStyle w:val="a4"/>
          <w:sz w:val="16"/>
          <w:szCs w:val="16"/>
        </w:rPr>
        <w:footnoteRef/>
      </w:r>
      <w:r w:rsidRPr="00E471B5">
        <w:rPr>
          <w:sz w:val="16"/>
          <w:szCs w:val="16"/>
        </w:rPr>
        <w:t xml:space="preserve"> Попълва се от лицето, оправомощено да представлява кандидата</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61C" w:rsidRDefault="0003261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42E5E" w:rsidRPr="00B42E5E" w:rsidRDefault="00C57BE2" w:rsidP="00B42E5E">
    <w:pPr>
      <w:widowControl/>
      <w:tabs>
        <w:tab w:val="center" w:pos="4536"/>
        <w:tab w:val="right" w:pos="9072"/>
      </w:tabs>
      <w:autoSpaceDE/>
      <w:autoSpaceDN/>
      <w:adjustRightInd/>
      <w:rPr>
        <w:rFonts w:ascii="Calibri" w:eastAsia="Calibri" w:hAnsi="Calibri"/>
        <w:sz w:val="22"/>
        <w:szCs w:val="22"/>
        <w:lang w:eastAsia="en-US"/>
      </w:rPr>
    </w:pPr>
    <w:r w:rsidRPr="00B42E5E">
      <w:rPr>
        <w:rFonts w:ascii="Calibri" w:eastAsia="Calibri" w:hAnsi="Calibri"/>
        <w:noProof/>
        <w:sz w:val="22"/>
        <w:szCs w:val="22"/>
      </w:rPr>
      <w:drawing>
        <wp:inline distT="0" distB="0" distL="0" distR="0">
          <wp:extent cx="1768523" cy="60007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69904" cy="600544"/>
                  </a:xfrm>
                  <a:prstGeom prst="rect">
                    <a:avLst/>
                  </a:prstGeom>
                  <a:noFill/>
                  <a:ln>
                    <a:noFill/>
                  </a:ln>
                </pic:spPr>
              </pic:pic>
            </a:graphicData>
          </a:graphic>
        </wp:inline>
      </w:drawing>
    </w:r>
    <w:r w:rsidR="0003261C">
      <w:rPr>
        <w:noProof/>
      </w:rPr>
      <w:drawing>
        <wp:inline distT="0" distB="0" distL="0" distR="0" wp14:anchorId="074BAA14" wp14:editId="7CC86EF8">
          <wp:extent cx="878840" cy="552450"/>
          <wp:effectExtent l="0" t="0" r="0" b="0"/>
          <wp:docPr id="51" name="Картина 51"/>
          <wp:cNvGraphicFramePr/>
          <a:graphic xmlns:a="http://schemas.openxmlformats.org/drawingml/2006/main">
            <a:graphicData uri="http://schemas.openxmlformats.org/drawingml/2006/picture">
              <pic:pic xmlns:pic="http://schemas.openxmlformats.org/drawingml/2006/picture">
                <pic:nvPicPr>
                  <pic:cNvPr id="51" name="Картина 5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78840" cy="552450"/>
                  </a:xfrm>
                  <a:prstGeom prst="rect">
                    <a:avLst/>
                  </a:prstGeom>
                  <a:noFill/>
                  <a:ln>
                    <a:noFill/>
                  </a:ln>
                </pic:spPr>
              </pic:pic>
            </a:graphicData>
          </a:graphic>
        </wp:inline>
      </w:drawing>
    </w:r>
    <w:r w:rsidR="00B42E5E" w:rsidRPr="00B42E5E">
      <w:rPr>
        <w:rFonts w:ascii="Calibri" w:eastAsia="Calibri" w:hAnsi="Calibri"/>
        <w:sz w:val="22"/>
        <w:szCs w:val="22"/>
        <w:lang w:eastAsia="en-US"/>
      </w:rPr>
      <w:tab/>
    </w:r>
    <w:r w:rsidR="00B42E5E" w:rsidRPr="00B42E5E">
      <w:rPr>
        <w:rFonts w:ascii="Calibri" w:eastAsia="Calibri" w:hAnsi="Calibri"/>
        <w:sz w:val="22"/>
        <w:szCs w:val="22"/>
        <w:lang w:eastAsia="en-US"/>
      </w:rPr>
      <w:tab/>
    </w:r>
    <w:r w:rsidRPr="00B42E5E">
      <w:rPr>
        <w:rFonts w:ascii="Calibri" w:eastAsia="Calibri" w:hAnsi="Calibri"/>
        <w:noProof/>
        <w:sz w:val="22"/>
        <w:szCs w:val="22"/>
      </w:rPr>
      <w:drawing>
        <wp:inline distT="0" distB="0" distL="0" distR="0">
          <wp:extent cx="1893736" cy="66675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98838" cy="668546"/>
                  </a:xfrm>
                  <a:prstGeom prst="rect">
                    <a:avLst/>
                  </a:prstGeom>
                  <a:noFill/>
                  <a:ln>
                    <a:noFill/>
                  </a:ln>
                </pic:spPr>
              </pic:pic>
            </a:graphicData>
          </a:graphic>
        </wp:inline>
      </w:drawing>
    </w:r>
    <w:bookmarkStart w:id="0" w:name="_GoBack"/>
    <w:bookmarkEnd w:id="0"/>
  </w:p>
  <w:p w:rsidR="00B42E5E" w:rsidRDefault="00B42E5E">
    <w:pPr>
      <w:pStyle w:val="a5"/>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3261C" w:rsidRDefault="0003261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5BFE98F6"/>
    <w:lvl w:ilvl="0">
      <w:numFmt w:val="bullet"/>
      <w:lvlText w:val="*"/>
      <w:lvlJc w:val="left"/>
    </w:lvl>
  </w:abstractNum>
  <w:abstractNum w:abstractNumId="1" w15:restartNumberingAfterBreak="0">
    <w:nsid w:val="1DD65DB0"/>
    <w:multiLevelType w:val="hybridMultilevel"/>
    <w:tmpl w:val="E19E30D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283D60BB"/>
    <w:multiLevelType w:val="hybridMultilevel"/>
    <w:tmpl w:val="B3B26C30"/>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54353FF9"/>
    <w:multiLevelType w:val="hybridMultilevel"/>
    <w:tmpl w:val="E5AA699E"/>
    <w:lvl w:ilvl="0" w:tplc="5BFE98F6">
      <w:start w:val="65535"/>
      <w:numFmt w:val="bullet"/>
      <w:lvlText w:val="-"/>
      <w:lvlJc w:val="left"/>
      <w:pPr>
        <w:ind w:left="720" w:hanging="360"/>
      </w:pPr>
      <w:rPr>
        <w:rFonts w:ascii="Times New Roman" w:hAnsi="Times New Roman" w:cs="Times New Roman"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5843530D"/>
    <w:multiLevelType w:val="hybridMultilevel"/>
    <w:tmpl w:val="D3143B96"/>
    <w:lvl w:ilvl="0" w:tplc="5BFE98F6">
      <w:start w:val="65535"/>
      <w:numFmt w:val="bullet"/>
      <w:lvlText w:val="-"/>
      <w:lvlJc w:val="left"/>
      <w:pPr>
        <w:ind w:left="1429" w:hanging="360"/>
      </w:pPr>
      <w:rPr>
        <w:rFonts w:ascii="Times New Roman" w:hAnsi="Times New Roman" w:cs="Times New Roman" w:hint="default"/>
      </w:rPr>
    </w:lvl>
    <w:lvl w:ilvl="1" w:tplc="08090003" w:tentative="1">
      <w:start w:val="1"/>
      <w:numFmt w:val="bullet"/>
      <w:lvlText w:val="o"/>
      <w:lvlJc w:val="left"/>
      <w:pPr>
        <w:ind w:left="2149" w:hanging="360"/>
      </w:pPr>
      <w:rPr>
        <w:rFonts w:ascii="Courier New" w:hAnsi="Courier New" w:cs="Courier New"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abstractNum w:abstractNumId="5" w15:restartNumberingAfterBreak="0">
    <w:nsid w:val="663248D6"/>
    <w:multiLevelType w:val="hybridMultilevel"/>
    <w:tmpl w:val="F08E4016"/>
    <w:lvl w:ilvl="0" w:tplc="0402000F">
      <w:start w:val="3"/>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6" w15:restartNumberingAfterBreak="0">
    <w:nsid w:val="708C7411"/>
    <w:multiLevelType w:val="hybridMultilevel"/>
    <w:tmpl w:val="87B250C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7B693DFE"/>
    <w:multiLevelType w:val="hybridMultilevel"/>
    <w:tmpl w:val="0A468256"/>
    <w:lvl w:ilvl="0" w:tplc="08090001">
      <w:start w:val="1"/>
      <w:numFmt w:val="bullet"/>
      <w:lvlText w:val=""/>
      <w:lvlJc w:val="left"/>
      <w:pPr>
        <w:ind w:left="1429" w:hanging="360"/>
      </w:pPr>
      <w:rPr>
        <w:rFonts w:ascii="Symbol" w:hAnsi="Symbol" w:hint="default"/>
      </w:rPr>
    </w:lvl>
    <w:lvl w:ilvl="1" w:tplc="A0D4610C">
      <w:numFmt w:val="bullet"/>
      <w:lvlText w:val="-"/>
      <w:lvlJc w:val="left"/>
      <w:pPr>
        <w:ind w:left="2584" w:hanging="795"/>
      </w:pPr>
      <w:rPr>
        <w:rFonts w:ascii="Times New Roman" w:eastAsia="Times New Roman" w:hAnsi="Times New Roman" w:cs="Times New Roman" w:hint="default"/>
      </w:rPr>
    </w:lvl>
    <w:lvl w:ilvl="2" w:tplc="08090005" w:tentative="1">
      <w:start w:val="1"/>
      <w:numFmt w:val="bullet"/>
      <w:lvlText w:val=""/>
      <w:lvlJc w:val="left"/>
      <w:pPr>
        <w:ind w:left="2869" w:hanging="360"/>
      </w:pPr>
      <w:rPr>
        <w:rFonts w:ascii="Wingdings" w:hAnsi="Wingdings" w:hint="default"/>
      </w:rPr>
    </w:lvl>
    <w:lvl w:ilvl="3" w:tplc="08090001" w:tentative="1">
      <w:start w:val="1"/>
      <w:numFmt w:val="bullet"/>
      <w:lvlText w:val=""/>
      <w:lvlJc w:val="left"/>
      <w:pPr>
        <w:ind w:left="3589" w:hanging="360"/>
      </w:pPr>
      <w:rPr>
        <w:rFonts w:ascii="Symbol" w:hAnsi="Symbol" w:hint="default"/>
      </w:rPr>
    </w:lvl>
    <w:lvl w:ilvl="4" w:tplc="08090003" w:tentative="1">
      <w:start w:val="1"/>
      <w:numFmt w:val="bullet"/>
      <w:lvlText w:val="o"/>
      <w:lvlJc w:val="left"/>
      <w:pPr>
        <w:ind w:left="4309" w:hanging="360"/>
      </w:pPr>
      <w:rPr>
        <w:rFonts w:ascii="Courier New" w:hAnsi="Courier New" w:cs="Courier New" w:hint="default"/>
      </w:rPr>
    </w:lvl>
    <w:lvl w:ilvl="5" w:tplc="08090005" w:tentative="1">
      <w:start w:val="1"/>
      <w:numFmt w:val="bullet"/>
      <w:lvlText w:val=""/>
      <w:lvlJc w:val="left"/>
      <w:pPr>
        <w:ind w:left="5029" w:hanging="360"/>
      </w:pPr>
      <w:rPr>
        <w:rFonts w:ascii="Wingdings" w:hAnsi="Wingdings" w:hint="default"/>
      </w:rPr>
    </w:lvl>
    <w:lvl w:ilvl="6" w:tplc="08090001" w:tentative="1">
      <w:start w:val="1"/>
      <w:numFmt w:val="bullet"/>
      <w:lvlText w:val=""/>
      <w:lvlJc w:val="left"/>
      <w:pPr>
        <w:ind w:left="5749" w:hanging="360"/>
      </w:pPr>
      <w:rPr>
        <w:rFonts w:ascii="Symbol" w:hAnsi="Symbol" w:hint="default"/>
      </w:rPr>
    </w:lvl>
    <w:lvl w:ilvl="7" w:tplc="08090003" w:tentative="1">
      <w:start w:val="1"/>
      <w:numFmt w:val="bullet"/>
      <w:lvlText w:val="o"/>
      <w:lvlJc w:val="left"/>
      <w:pPr>
        <w:ind w:left="6469" w:hanging="360"/>
      </w:pPr>
      <w:rPr>
        <w:rFonts w:ascii="Courier New" w:hAnsi="Courier New" w:cs="Courier New" w:hint="default"/>
      </w:rPr>
    </w:lvl>
    <w:lvl w:ilvl="8" w:tplc="08090005" w:tentative="1">
      <w:start w:val="1"/>
      <w:numFmt w:val="bullet"/>
      <w:lvlText w:val=""/>
      <w:lvlJc w:val="left"/>
      <w:pPr>
        <w:ind w:left="7189" w:hanging="360"/>
      </w:pPr>
      <w:rPr>
        <w:rFonts w:ascii="Wingdings" w:hAnsi="Wingdings" w:hint="default"/>
      </w:rPr>
    </w:lvl>
  </w:abstractNum>
  <w:num w:numId="1">
    <w:abstractNumId w:val="0"/>
    <w:lvlOverride w:ilvl="0">
      <w:lvl w:ilvl="0">
        <w:start w:val="65535"/>
        <w:numFmt w:val="bullet"/>
        <w:lvlText w:val="-"/>
        <w:legacy w:legacy="1" w:legacySpace="0" w:legacyIndent="328"/>
        <w:lvlJc w:val="left"/>
        <w:rPr>
          <w:rFonts w:ascii="Times New Roman" w:hAnsi="Times New Roman" w:cs="Times New Roman" w:hint="default"/>
        </w:rPr>
      </w:lvl>
    </w:lvlOverride>
  </w:num>
  <w:num w:numId="2">
    <w:abstractNumId w:val="0"/>
    <w:lvlOverride w:ilvl="0">
      <w:lvl w:ilvl="0">
        <w:start w:val="65535"/>
        <w:numFmt w:val="bullet"/>
        <w:lvlText w:val="-"/>
        <w:legacy w:legacy="1" w:legacySpace="0" w:legacyIndent="335"/>
        <w:lvlJc w:val="left"/>
        <w:rPr>
          <w:rFonts w:ascii="Times New Roman" w:hAnsi="Times New Roman" w:cs="Times New Roman" w:hint="default"/>
        </w:rPr>
      </w:lvl>
    </w:lvlOverride>
  </w:num>
  <w:num w:numId="3">
    <w:abstractNumId w:val="2"/>
  </w:num>
  <w:num w:numId="4">
    <w:abstractNumId w:val="7"/>
  </w:num>
  <w:num w:numId="5">
    <w:abstractNumId w:val="3"/>
  </w:num>
  <w:num w:numId="6">
    <w:abstractNumId w:val="4"/>
  </w:num>
  <w:num w:numId="7">
    <w:abstractNumId w:val="6"/>
  </w:num>
  <w:num w:numId="8">
    <w:abstractNumId w:val="5"/>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0C36"/>
    <w:rsid w:val="00004510"/>
    <w:rsid w:val="00012F45"/>
    <w:rsid w:val="00014473"/>
    <w:rsid w:val="00014AB1"/>
    <w:rsid w:val="00031AAC"/>
    <w:rsid w:val="0003261C"/>
    <w:rsid w:val="00034CF9"/>
    <w:rsid w:val="000467CE"/>
    <w:rsid w:val="00050518"/>
    <w:rsid w:val="00056509"/>
    <w:rsid w:val="0006719F"/>
    <w:rsid w:val="00067521"/>
    <w:rsid w:val="00070C36"/>
    <w:rsid w:val="000A5660"/>
    <w:rsid w:val="000B3F40"/>
    <w:rsid w:val="00101488"/>
    <w:rsid w:val="00120BCC"/>
    <w:rsid w:val="00124E0E"/>
    <w:rsid w:val="0014447F"/>
    <w:rsid w:val="001526BB"/>
    <w:rsid w:val="001775BB"/>
    <w:rsid w:val="00177B32"/>
    <w:rsid w:val="00186EF4"/>
    <w:rsid w:val="002015A0"/>
    <w:rsid w:val="002204F6"/>
    <w:rsid w:val="002258D3"/>
    <w:rsid w:val="00236AFF"/>
    <w:rsid w:val="002B1C51"/>
    <w:rsid w:val="002C5636"/>
    <w:rsid w:val="002E13C9"/>
    <w:rsid w:val="002F66AA"/>
    <w:rsid w:val="002F7F3E"/>
    <w:rsid w:val="0030764A"/>
    <w:rsid w:val="00337DA1"/>
    <w:rsid w:val="00342A4C"/>
    <w:rsid w:val="00364BE2"/>
    <w:rsid w:val="00375CB7"/>
    <w:rsid w:val="00395986"/>
    <w:rsid w:val="00396B75"/>
    <w:rsid w:val="003C5CB5"/>
    <w:rsid w:val="003C7891"/>
    <w:rsid w:val="003D165A"/>
    <w:rsid w:val="003E1D50"/>
    <w:rsid w:val="004035E6"/>
    <w:rsid w:val="00412327"/>
    <w:rsid w:val="0041373E"/>
    <w:rsid w:val="00416113"/>
    <w:rsid w:val="00416F29"/>
    <w:rsid w:val="004362E5"/>
    <w:rsid w:val="00451653"/>
    <w:rsid w:val="0048662C"/>
    <w:rsid w:val="00487D21"/>
    <w:rsid w:val="00507300"/>
    <w:rsid w:val="0051128A"/>
    <w:rsid w:val="00532E36"/>
    <w:rsid w:val="00542662"/>
    <w:rsid w:val="0055601C"/>
    <w:rsid w:val="00587A40"/>
    <w:rsid w:val="00587BB2"/>
    <w:rsid w:val="005971C7"/>
    <w:rsid w:val="005C30F0"/>
    <w:rsid w:val="005E1FB6"/>
    <w:rsid w:val="006206AC"/>
    <w:rsid w:val="00632D73"/>
    <w:rsid w:val="00643B47"/>
    <w:rsid w:val="0064533C"/>
    <w:rsid w:val="00660F22"/>
    <w:rsid w:val="006676AD"/>
    <w:rsid w:val="006A0F78"/>
    <w:rsid w:val="006C5172"/>
    <w:rsid w:val="007125E0"/>
    <w:rsid w:val="00735F5A"/>
    <w:rsid w:val="0078555C"/>
    <w:rsid w:val="007E07AD"/>
    <w:rsid w:val="007E32D3"/>
    <w:rsid w:val="008006AF"/>
    <w:rsid w:val="00824098"/>
    <w:rsid w:val="008310B2"/>
    <w:rsid w:val="00842D1D"/>
    <w:rsid w:val="00881B56"/>
    <w:rsid w:val="008A6A7C"/>
    <w:rsid w:val="008B3702"/>
    <w:rsid w:val="00964047"/>
    <w:rsid w:val="00995143"/>
    <w:rsid w:val="009A439D"/>
    <w:rsid w:val="009A7B1E"/>
    <w:rsid w:val="009C2340"/>
    <w:rsid w:val="009E0A18"/>
    <w:rsid w:val="009E797A"/>
    <w:rsid w:val="00A1458D"/>
    <w:rsid w:val="00A20E97"/>
    <w:rsid w:val="00A27559"/>
    <w:rsid w:val="00A3631D"/>
    <w:rsid w:val="00A5797C"/>
    <w:rsid w:val="00A61CA5"/>
    <w:rsid w:val="00A64BC3"/>
    <w:rsid w:val="00A93DD0"/>
    <w:rsid w:val="00AA2FF6"/>
    <w:rsid w:val="00AB3E3E"/>
    <w:rsid w:val="00AB4945"/>
    <w:rsid w:val="00AC7E45"/>
    <w:rsid w:val="00AD132C"/>
    <w:rsid w:val="00AE00A6"/>
    <w:rsid w:val="00AE01F3"/>
    <w:rsid w:val="00B03205"/>
    <w:rsid w:val="00B23BC7"/>
    <w:rsid w:val="00B42E5E"/>
    <w:rsid w:val="00B65273"/>
    <w:rsid w:val="00B85E4E"/>
    <w:rsid w:val="00B926A4"/>
    <w:rsid w:val="00B97958"/>
    <w:rsid w:val="00BA038C"/>
    <w:rsid w:val="00BA327B"/>
    <w:rsid w:val="00BC44F8"/>
    <w:rsid w:val="00BE06B2"/>
    <w:rsid w:val="00BE7605"/>
    <w:rsid w:val="00C02371"/>
    <w:rsid w:val="00C12F01"/>
    <w:rsid w:val="00C42F77"/>
    <w:rsid w:val="00C45845"/>
    <w:rsid w:val="00C50E5E"/>
    <w:rsid w:val="00C565B8"/>
    <w:rsid w:val="00C57BE2"/>
    <w:rsid w:val="00C728CB"/>
    <w:rsid w:val="00CA1F4D"/>
    <w:rsid w:val="00CA4E38"/>
    <w:rsid w:val="00CC7E6C"/>
    <w:rsid w:val="00D13E20"/>
    <w:rsid w:val="00D81A36"/>
    <w:rsid w:val="00DB440F"/>
    <w:rsid w:val="00DC2FB1"/>
    <w:rsid w:val="00DC3189"/>
    <w:rsid w:val="00DC39FB"/>
    <w:rsid w:val="00DF3AD8"/>
    <w:rsid w:val="00DF6B9B"/>
    <w:rsid w:val="00E02C6B"/>
    <w:rsid w:val="00E06845"/>
    <w:rsid w:val="00E25363"/>
    <w:rsid w:val="00E2555B"/>
    <w:rsid w:val="00E46B13"/>
    <w:rsid w:val="00E471B5"/>
    <w:rsid w:val="00E624FC"/>
    <w:rsid w:val="00E6403D"/>
    <w:rsid w:val="00E7428A"/>
    <w:rsid w:val="00EA00CD"/>
    <w:rsid w:val="00EC189E"/>
    <w:rsid w:val="00EC76F7"/>
    <w:rsid w:val="00ED3590"/>
    <w:rsid w:val="00ED71C0"/>
    <w:rsid w:val="00EE2C2F"/>
    <w:rsid w:val="00EE4609"/>
    <w:rsid w:val="00F45D98"/>
    <w:rsid w:val="00F54FC0"/>
    <w:rsid w:val="00F84BE9"/>
    <w:rsid w:val="00FA2BD2"/>
    <w:rsid w:val="00FA7577"/>
    <w:rsid w:val="00FB3619"/>
    <w:rsid w:val="00FC1CD3"/>
    <w:rsid w:val="00FF381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oNotEmbedSmartTags/>
  <w:decimalSymbol w:val=","/>
  <w:listSeparator w:val=";"/>
  <w15:chartTrackingRefBased/>
  <w15:docId w15:val="{041BE5AB-BC2A-49B4-B4B5-76B0C4FD8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
    <w:name w:val="Char"/>
    <w:basedOn w:val="a"/>
    <w:rsid w:val="00101488"/>
    <w:pPr>
      <w:widowControl/>
      <w:tabs>
        <w:tab w:val="left" w:pos="709"/>
      </w:tabs>
      <w:autoSpaceDE/>
      <w:autoSpaceDN/>
      <w:adjustRightInd/>
      <w:spacing w:before="120" w:after="120"/>
      <w:jc w:val="both"/>
    </w:pPr>
    <w:rPr>
      <w:rFonts w:ascii="Tahoma" w:hAnsi="Tahoma"/>
      <w:sz w:val="24"/>
      <w:lang w:val="pl-PL" w:eastAsia="pl-PL"/>
    </w:rPr>
  </w:style>
  <w:style w:type="paragraph" w:styleId="a3">
    <w:name w:val="footnote text"/>
    <w:basedOn w:val="a"/>
    <w:semiHidden/>
    <w:rsid w:val="007E07AD"/>
  </w:style>
  <w:style w:type="character" w:styleId="a4">
    <w:name w:val="footnote reference"/>
    <w:semiHidden/>
    <w:rsid w:val="007E07AD"/>
    <w:rPr>
      <w:vertAlign w:val="superscript"/>
    </w:rPr>
  </w:style>
  <w:style w:type="paragraph" w:styleId="a5">
    <w:name w:val="header"/>
    <w:basedOn w:val="a"/>
    <w:rsid w:val="00AB3E3E"/>
    <w:pPr>
      <w:suppressLineNumbers/>
      <w:tabs>
        <w:tab w:val="center" w:pos="4152"/>
        <w:tab w:val="right" w:pos="8305"/>
      </w:tabs>
      <w:suppressAutoHyphens/>
      <w:autoSpaceDE/>
      <w:autoSpaceDN/>
      <w:adjustRightInd/>
    </w:pPr>
    <w:rPr>
      <w:rFonts w:eastAsia="HG Mincho Light J"/>
      <w:color w:val="000000"/>
      <w:sz w:val="24"/>
      <w:lang w:val="en-US"/>
    </w:rPr>
  </w:style>
  <w:style w:type="paragraph" w:customStyle="1" w:styleId="Index">
    <w:name w:val="Index"/>
    <w:basedOn w:val="a"/>
    <w:rsid w:val="00AB3E3E"/>
    <w:pPr>
      <w:suppressLineNumbers/>
      <w:suppressAutoHyphens/>
      <w:autoSpaceDE/>
      <w:autoSpaceDN/>
      <w:adjustRightInd/>
    </w:pPr>
    <w:rPr>
      <w:rFonts w:eastAsia="HG Mincho Light J"/>
      <w:color w:val="000000"/>
      <w:sz w:val="24"/>
      <w:lang w:val="en-US"/>
    </w:rPr>
  </w:style>
  <w:style w:type="paragraph" w:customStyle="1" w:styleId="TableContents">
    <w:name w:val="Table Contents"/>
    <w:basedOn w:val="a6"/>
    <w:rsid w:val="00AB3E3E"/>
    <w:pPr>
      <w:suppressLineNumbers/>
      <w:suppressAutoHyphens/>
      <w:autoSpaceDE/>
      <w:autoSpaceDN/>
      <w:adjustRightInd/>
    </w:pPr>
    <w:rPr>
      <w:rFonts w:eastAsia="HG Mincho Light J"/>
      <w:color w:val="000000"/>
      <w:sz w:val="24"/>
      <w:lang w:val="en-US"/>
    </w:rPr>
  </w:style>
  <w:style w:type="paragraph" w:styleId="6">
    <w:name w:val="toc 6"/>
    <w:basedOn w:val="a"/>
    <w:next w:val="a"/>
    <w:autoRedefine/>
    <w:semiHidden/>
    <w:rsid w:val="00AB3E3E"/>
    <w:pPr>
      <w:suppressAutoHyphens/>
      <w:autoSpaceDE/>
      <w:autoSpaceDN/>
      <w:adjustRightInd/>
      <w:spacing w:beforeAutospacing="1" w:afterAutospacing="1"/>
      <w:jc w:val="center"/>
    </w:pPr>
    <w:rPr>
      <w:rFonts w:eastAsia="HG Mincho Light J"/>
      <w:b/>
      <w:color w:val="000000"/>
      <w:sz w:val="18"/>
      <w:szCs w:val="18"/>
    </w:rPr>
  </w:style>
  <w:style w:type="character" w:styleId="a7">
    <w:name w:val="Hyperlink"/>
    <w:rsid w:val="00AB3E3E"/>
    <w:rPr>
      <w:color w:val="0000FF"/>
      <w:u w:val="single"/>
    </w:rPr>
  </w:style>
  <w:style w:type="paragraph" w:styleId="a6">
    <w:name w:val="Body Text"/>
    <w:basedOn w:val="a"/>
    <w:rsid w:val="00AB3E3E"/>
    <w:pPr>
      <w:spacing w:after="120"/>
    </w:pPr>
  </w:style>
  <w:style w:type="paragraph" w:styleId="a8">
    <w:name w:val="Balloon Text"/>
    <w:basedOn w:val="a"/>
    <w:semiHidden/>
    <w:rsid w:val="00AB3E3E"/>
    <w:rPr>
      <w:rFonts w:ascii="Tahoma" w:hAnsi="Tahoma" w:cs="Tahoma"/>
      <w:sz w:val="16"/>
      <w:szCs w:val="16"/>
    </w:rPr>
  </w:style>
  <w:style w:type="paragraph" w:styleId="a9">
    <w:name w:val="footer"/>
    <w:basedOn w:val="a"/>
    <w:rsid w:val="003D165A"/>
    <w:pPr>
      <w:tabs>
        <w:tab w:val="center" w:pos="4536"/>
        <w:tab w:val="right" w:pos="9072"/>
      </w:tabs>
    </w:pPr>
  </w:style>
  <w:style w:type="character" w:styleId="aa">
    <w:name w:val="page number"/>
    <w:basedOn w:val="a0"/>
    <w:rsid w:val="003D16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15520969">
      <w:bodyDiv w:val="1"/>
      <w:marLeft w:val="0"/>
      <w:marRight w:val="0"/>
      <w:marTop w:val="0"/>
      <w:marBottom w:val="0"/>
      <w:divBdr>
        <w:top w:val="none" w:sz="0" w:space="0" w:color="auto"/>
        <w:left w:val="none" w:sz="0" w:space="0" w:color="auto"/>
        <w:bottom w:val="none" w:sz="0" w:space="0" w:color="auto"/>
        <w:right w:val="none" w:sz="0" w:space="0" w:color="auto"/>
      </w:divBdr>
    </w:div>
    <w:div w:id="642779365">
      <w:bodyDiv w:val="1"/>
      <w:marLeft w:val="0"/>
      <w:marRight w:val="0"/>
      <w:marTop w:val="0"/>
      <w:marBottom w:val="0"/>
      <w:divBdr>
        <w:top w:val="none" w:sz="0" w:space="0" w:color="auto"/>
        <w:left w:val="none" w:sz="0" w:space="0" w:color="auto"/>
        <w:bottom w:val="none" w:sz="0" w:space="0" w:color="auto"/>
        <w:right w:val="none" w:sz="0" w:space="0" w:color="auto"/>
      </w:divBdr>
    </w:div>
    <w:div w:id="1229726367">
      <w:bodyDiv w:val="1"/>
      <w:marLeft w:val="0"/>
      <w:marRight w:val="0"/>
      <w:marTop w:val="0"/>
      <w:marBottom w:val="0"/>
      <w:divBdr>
        <w:top w:val="none" w:sz="0" w:space="0" w:color="auto"/>
        <w:left w:val="none" w:sz="0" w:space="0" w:color="auto"/>
        <w:bottom w:val="none" w:sz="0" w:space="0" w:color="auto"/>
        <w:right w:val="none" w:sz="0" w:space="0" w:color="auto"/>
      </w:divBdr>
    </w:div>
    <w:div w:id="19801867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650</Words>
  <Characters>3708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Образец ФАР - бенефициенти</vt:lpstr>
    </vt:vector>
  </TitlesOfParts>
  <Company/>
  <LinksUpToDate>false</LinksUpToDate>
  <CharactersWithSpaces>4350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 ФАР - бенефициенти</dc:title>
  <dc:subject/>
  <dc:creator>Iva Koleva</dc:creator>
  <cp:keywords/>
  <cp:lastModifiedBy>Потребител на Windows</cp:lastModifiedBy>
  <cp:revision>4</cp:revision>
  <dcterms:created xsi:type="dcterms:W3CDTF">2019-02-04T13:51:00Z</dcterms:created>
  <dcterms:modified xsi:type="dcterms:W3CDTF">2019-07-11T08:12:00Z</dcterms:modified>
</cp:coreProperties>
</file>