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51A7" w:rsidRPr="004A51A7" w:rsidRDefault="004A51A7" w:rsidP="004A51A7">
      <w:pPr>
        <w:pBdr>
          <w:bottom w:val="single" w:sz="6" w:space="1" w:color="auto"/>
        </w:pBdr>
        <w:tabs>
          <w:tab w:val="center" w:pos="4536"/>
          <w:tab w:val="right" w:pos="9072"/>
        </w:tabs>
        <w:spacing w:after="160" w:line="259" w:lineRule="auto"/>
        <w:rPr>
          <w:rFonts w:ascii="Calibri" w:eastAsia="Calibri" w:hAnsi="Calibri" w:cs="Times New Roman"/>
          <w:sz w:val="10"/>
          <w:szCs w:val="10"/>
          <w:lang w:eastAsia="bg-BG"/>
        </w:rPr>
      </w:pPr>
    </w:p>
    <w:p w:rsidR="00D264A0" w:rsidRPr="00130D63" w:rsidRDefault="00D264A0" w:rsidP="00D264A0">
      <w:pPr>
        <w:tabs>
          <w:tab w:val="left" w:pos="213"/>
        </w:tabs>
        <w:jc w:val="center"/>
        <w:rPr>
          <w:rFonts w:ascii="Times New Roman" w:hAnsi="Times New Roman" w:cs="Times New Roman"/>
          <w:b/>
        </w:rPr>
      </w:pPr>
      <w:r w:rsidRPr="00130D63">
        <w:rPr>
          <w:rFonts w:ascii="Times New Roman" w:hAnsi="Times New Roman" w:cs="Times New Roman"/>
          <w:b/>
        </w:rPr>
        <w:t>МЕСТНА ИНИЦИАТИВНА ГРУПА „СТАМБОЛОВО – КЪРДЖАЛИ 54“</w:t>
      </w:r>
    </w:p>
    <w:p w:rsidR="004D7ED3" w:rsidRPr="004D7ED3" w:rsidRDefault="004D7ED3" w:rsidP="004D7ED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A51A7" w:rsidRPr="004A51A7" w:rsidRDefault="004A51A7" w:rsidP="004A51A7">
      <w:pPr>
        <w:spacing w:after="0" w:line="259" w:lineRule="auto"/>
        <w:jc w:val="center"/>
        <w:rPr>
          <w:rFonts w:ascii="Times New Roman" w:eastAsia="Calibri" w:hAnsi="Times New Roman" w:cs="Times New Roman"/>
          <w:b/>
          <w:i/>
          <w:iCs/>
          <w:lang w:eastAsia="bg-BG"/>
        </w:rPr>
      </w:pPr>
      <w:r w:rsidRPr="004A51A7">
        <w:rPr>
          <w:rFonts w:ascii="Times New Roman" w:eastAsia="Calibri" w:hAnsi="Times New Roman" w:cs="Times New Roman"/>
          <w:b/>
          <w:lang w:eastAsia="bg-BG"/>
        </w:rPr>
        <w:t xml:space="preserve"> </w:t>
      </w:r>
    </w:p>
    <w:p w:rsidR="00B45181" w:rsidRDefault="00B45181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45181" w:rsidRDefault="00851F2F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sz w:val="24"/>
          <w:szCs w:val="24"/>
        </w:rPr>
        <w:t xml:space="preserve">Приложение № </w:t>
      </w:r>
      <w:r w:rsidR="005F1A51">
        <w:rPr>
          <w:rFonts w:ascii="Times New Roman" w:hAnsi="Times New Roman" w:cs="Times New Roman"/>
          <w:b/>
          <w:sz w:val="24"/>
          <w:szCs w:val="24"/>
        </w:rPr>
        <w:t>1</w:t>
      </w:r>
      <w:r w:rsidR="00861E8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45181">
        <w:rPr>
          <w:rFonts w:ascii="Times New Roman" w:hAnsi="Times New Roman" w:cs="Times New Roman"/>
          <w:b/>
          <w:sz w:val="24"/>
          <w:szCs w:val="24"/>
        </w:rPr>
        <w:t>към Условия за кандидатстване</w:t>
      </w:r>
    </w:p>
    <w:p w:rsidR="00851F2F" w:rsidRPr="00B45181" w:rsidRDefault="00F97204" w:rsidP="00B4518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45181">
        <w:rPr>
          <w:rFonts w:ascii="Times New Roman" w:hAnsi="Times New Roman" w:cs="Times New Roman"/>
          <w:b/>
          <w:bCs/>
        </w:rPr>
        <w:t>– за информация</w:t>
      </w:r>
    </w:p>
    <w:p w:rsidR="00B45181" w:rsidRDefault="00B45181" w:rsidP="00851F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51F2F" w:rsidRPr="00851F2F" w:rsidRDefault="00851F2F" w:rsidP="00851F2F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ИЗПОЛЗВАНИ СЪКРАЩЕНИЯ И ОСНОВНИ ДЕФИНИЦИИ</w:t>
      </w:r>
    </w:p>
    <w:p w:rsidR="0076171E" w:rsidRDefault="0076171E" w:rsidP="00851F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51F2F" w:rsidRPr="00851F2F" w:rsidRDefault="00851F2F" w:rsidP="00851F2F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По смисъла на условията за кандидатстване и условията за изпълнение: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1. „Актив" е материален или нематериален актив по смисъла на Регламент (ЕС) № 651/2014 на Европейската комисия от 17 юни 2014 г. за обявяване на някои категории помощи за съвместими с вътрешния пазар в приложение на членове 107 и 108 от Договора (ОВ, L, бр. 187 от 26 юни 2014 г.).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2. „Възстановим ДДС" е ДДС, подлежащ на възстановяване от компетентен орган по приходите съгласно разпоредбите на ЗДДС, и представлява недопустим разход по тази наредба.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3. „Изкуствено създадени условия" са инвестиции, за които е установена функционална несамостоятелност и/или изкуствено създадени условия за получаване на помощта с цел осъществяване на предимство в противоречие с целите на мярката.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5. „Интензитет на помощта" е съотношението на публичното финансиране спрямо допустимите разходи по проекта, изразено в процент.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6. „Кандидат" е лице, подало проектно предложение към стратегия за ВОМР.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7. „Мярка" /</w:t>
      </w:r>
      <w:r w:rsidRPr="00851F2F">
        <w:rPr>
          <w:rStyle w:val="ldef2"/>
          <w:rFonts w:ascii="Times New Roman" w:hAnsi="Times New Roman"/>
          <w:color w:val="auto"/>
          <w:sz w:val="24"/>
          <w:szCs w:val="24"/>
        </w:rPr>
        <w:t>„Подмярка"/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съвкупност от дейности, спомагащи за прилагане приоритетите на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Стратегията за ВОМР на МИГ и/или на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ПРСР 2014 - 2020 г.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8. „Невъзстановим ДДС" е ДДС, неподлежащ на възстановяване от компетентен орган по приходите съгласно разпоредбите на ЗДДС, и представлява допустим разход по тази наредба.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9. „Нередност" е понятие по смисъла на чл. 2, параграф 1, т. 36 от Регламент № 1303/2013 г. 10. „Неопреодолима сила или извънредно обстоятелство" е понятие по смисъла на чл. 2, параграф 2 от Регламент (ЕС) № 1306/2013 на Европейския парламент и на Съвета от 17 декември 2013 г. относно финансирането, управлението и мониторинга на общата селскостопанска политика и за отмяна на регламенти (ЕИО) № 352/78, (ЕО) № 165/94, (ЕО) № </w:t>
      </w:r>
      <w:r w:rsidRPr="00851F2F">
        <w:rPr>
          <w:rFonts w:ascii="Times New Roman" w:hAnsi="Times New Roman" w:cs="Times New Roman"/>
          <w:sz w:val="24"/>
          <w:szCs w:val="24"/>
        </w:rPr>
        <w:lastRenderedPageBreak/>
        <w:t xml:space="preserve">2799/98, (ЕО) № 814/2000, (ЕО) № 1290/2005 и (ЕО) № 485/2008 на Съвета (ОВ, L, бр. 347 от 20 декември 2013 г.).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11. „Обикновена подмяна" е замяна на дълготраен актив с друг, която не води до качествени или количествени изменения на произведения продукт.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12. „Обособена част от проекта" е завършен етап на изпълнение на проекта, който е обособен и е доведен до самостоятелна степен на завършеност.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15. „Получател на финансова помощ" е бенефициент по смисъла на Закона за управление на средствата от Европейските структурни и инвестиционни фондове.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16. „Проверка на място" е проверка по смисъла на Регламент (ЕО) № 809/2014. </w:t>
      </w:r>
    </w:p>
    <w:p w:rsidR="00851F2F" w:rsidRPr="00851F2F" w:rsidRDefault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20. „Референтни разходи" са пазарни цени, ползвани от ДФЗ за сравнение при определяне основателността на разхода за различни инвестиции и/или общи разходи, определени чрез сравнение с цени на националния пазар или в други държави - членки на Европейския съюз.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23. „Функционална несамостоятелност" е изкуствено разделяне на производствените и технологичните процеси в различни проекти с цел усвояване на средства над максималния размер на общо допустимите разходи по мярката. </w:t>
      </w:r>
    </w:p>
    <w:p w:rsidR="00851F2F" w:rsidRPr="00851F2F" w:rsidRDefault="00851F2F" w:rsidP="00851F2F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 xml:space="preserve">25. „Финансова помощ" е безвъзмездна финансова помощ по смисъла на Закона за управление на средствата от Европейските структурни и инвестиционни фондове. </w:t>
      </w:r>
    </w:p>
    <w:p w:rsidR="00851F2F" w:rsidRPr="00AB2DE5" w:rsidRDefault="00851F2F" w:rsidP="00AB2DE5">
      <w:pPr>
        <w:jc w:val="both"/>
        <w:rPr>
          <w:rFonts w:ascii="Times New Roman" w:hAnsi="Times New Roman" w:cs="Times New Roman"/>
          <w:sz w:val="24"/>
          <w:szCs w:val="24"/>
        </w:rPr>
      </w:pPr>
      <w:r w:rsidRPr="00851F2F">
        <w:rPr>
          <w:rFonts w:ascii="Times New Roman" w:hAnsi="Times New Roman" w:cs="Times New Roman"/>
          <w:sz w:val="24"/>
          <w:szCs w:val="24"/>
        </w:rPr>
        <w:t>26. Изчисленията за определяне на сумите по СВОМР за територията на МИГ – се определят по курс 1,9558 лева за 1 евро</w:t>
      </w:r>
      <w:bookmarkStart w:id="0" w:name="_GoBack"/>
      <w:bookmarkEnd w:id="0"/>
    </w:p>
    <w:p w:rsidR="00851F2F" w:rsidRPr="00851F2F" w:rsidRDefault="00851F2F" w:rsidP="00851F2F">
      <w:pPr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51F2F">
        <w:rPr>
          <w:rFonts w:ascii="Times New Roman" w:hAnsi="Times New Roman" w:cs="Times New Roman"/>
          <w:b/>
          <w:sz w:val="24"/>
          <w:szCs w:val="24"/>
        </w:rPr>
        <w:t>Допълнителни пояснения и определения  по условията за прилагане на мярка 4.</w:t>
      </w:r>
      <w:r w:rsidR="004D7ED3">
        <w:rPr>
          <w:rFonts w:ascii="Times New Roman" w:hAnsi="Times New Roman" w:cs="Times New Roman"/>
          <w:b/>
          <w:sz w:val="24"/>
          <w:szCs w:val="24"/>
        </w:rPr>
        <w:t>1</w:t>
      </w:r>
      <w:r w:rsidRPr="00851F2F">
        <w:rPr>
          <w:rFonts w:ascii="Times New Roman" w:hAnsi="Times New Roman" w:cs="Times New Roman"/>
          <w:b/>
          <w:sz w:val="24"/>
          <w:szCs w:val="24"/>
        </w:rPr>
        <w:t>. от СВОМР на МИГ”: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1.</w:t>
      </w:r>
      <w:r w:rsidRPr="00851F2F">
        <w:rPr>
          <w:rStyle w:val="ldef2"/>
          <w:rFonts w:ascii="Times New Roman" w:hAnsi="Times New Roman"/>
          <w:sz w:val="24"/>
          <w:szCs w:val="24"/>
        </w:rPr>
        <w:t>„Административни проверки"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проверки съгласно условията и разпоредбите на чл. 48 от Регламент за изпълнение (ЕС) № 809/2014.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2.</w:t>
      </w:r>
      <w:r w:rsidRPr="00851F2F">
        <w:rPr>
          <w:rStyle w:val="ldef2"/>
          <w:rFonts w:ascii="Times New Roman" w:hAnsi="Times New Roman"/>
          <w:sz w:val="24"/>
          <w:szCs w:val="24"/>
        </w:rPr>
        <w:t>„Авансово плащане"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плащане по смисъла на чл. 63 от Регламент (ЕС) № 1305/2013 на Европейския парламент и на Съвета от 17 декември 2013 г. относно подпомагане на развитието на селските райони от Европейския земеделски фонд за развитие на селските райони (ЕЗФРСР) и за отмяна на Регламент (ЕО) № 1698/2005 на Съвета (ОВ, L 347/487 от 20 декември 2013 г.).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14.</w:t>
      </w:r>
      <w:r w:rsidRPr="00851F2F">
        <w:rPr>
          <w:rStyle w:val="ldef2"/>
          <w:rFonts w:ascii="Times New Roman" w:hAnsi="Times New Roman"/>
          <w:sz w:val="24"/>
          <w:szCs w:val="24"/>
        </w:rPr>
        <w:t>„Икономически размер на стопанство"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размерът на земеделското стопанство, изразен в стандартен производствен обем.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17.</w:t>
      </w:r>
      <w:r w:rsidRPr="00851F2F">
        <w:rPr>
          <w:rStyle w:val="ldef2"/>
          <w:rFonts w:ascii="Times New Roman" w:hAnsi="Times New Roman"/>
          <w:sz w:val="24"/>
          <w:szCs w:val="24"/>
        </w:rPr>
        <w:t>„Колективни инвестиции"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инвестиции, свързани с осигуряване на сътрудничеството над 6 земеделски стопани</w:t>
      </w:r>
      <w:r w:rsidR="00E70D44">
        <w:rPr>
          <w:rFonts w:ascii="Times New Roman" w:hAnsi="Times New Roman" w:cs="Times New Roman"/>
          <w:color w:val="000000"/>
          <w:sz w:val="24"/>
          <w:szCs w:val="24"/>
        </w:rPr>
        <w:t xml:space="preserve"> или юридически лица, чрез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приемане на по-ефективни и икономически изгодни инвестиции в общи съоръжения, оборудване, инфраструктура и др.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18.</w:t>
      </w:r>
      <w:r w:rsidRPr="00851F2F">
        <w:rPr>
          <w:rStyle w:val="ldef2"/>
          <w:rFonts w:ascii="Times New Roman" w:hAnsi="Times New Roman"/>
          <w:sz w:val="24"/>
          <w:szCs w:val="24"/>
        </w:rPr>
        <w:t>„Маркетинг на продукт"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притежаване или излагане с цел продажба, предлагане за продан, доставяне или изнасяне на пазара по какъвто и да било начин на даден продукт; маркетинг на продукт включва и дейностите по неговото съхранение, сортиране, маркиране, опаковане и транспортиране.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19.</w:t>
      </w:r>
      <w:r w:rsidRPr="00851F2F">
        <w:rPr>
          <w:rStyle w:val="ldef2"/>
          <w:rFonts w:ascii="Times New Roman" w:hAnsi="Times New Roman"/>
          <w:sz w:val="24"/>
          <w:szCs w:val="24"/>
        </w:rPr>
        <w:t>„Материални активи"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активи, отнасящи се до земя, сгради, машини и съоръжения.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20.</w:t>
      </w:r>
      <w:r w:rsidRPr="00851F2F">
        <w:rPr>
          <w:rStyle w:val="ldef2"/>
          <w:rFonts w:ascii="Times New Roman" w:hAnsi="Times New Roman"/>
          <w:sz w:val="24"/>
          <w:szCs w:val="24"/>
        </w:rPr>
        <w:t>„Междинно плащане"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плащане за обособена част от одобрената и извършена инвестиция.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21.</w:t>
      </w:r>
      <w:r w:rsidRPr="00851F2F">
        <w:rPr>
          <w:rStyle w:val="ldef2"/>
          <w:rFonts w:ascii="Times New Roman" w:hAnsi="Times New Roman"/>
          <w:sz w:val="24"/>
          <w:szCs w:val="24"/>
        </w:rPr>
        <w:t>„Международно признат стандарт"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стандарт, който е приет от международна организация по стандартизация или международна организация с дейност по стандартизация и е общодостъпен.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22.</w:t>
      </w:r>
      <w:r w:rsidRPr="00851F2F">
        <w:rPr>
          <w:rStyle w:val="ldef2"/>
          <w:rFonts w:ascii="Times New Roman" w:hAnsi="Times New Roman"/>
          <w:sz w:val="24"/>
          <w:szCs w:val="24"/>
        </w:rPr>
        <w:t>„Места по националната екологична мрежа Натура 2000"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защитените зони по смисъла на чл. 6, ал. 1 от Закона за биологичното разнообразие.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23.</w:t>
      </w:r>
      <w:r w:rsidRPr="00851F2F">
        <w:rPr>
          <w:rStyle w:val="ldef2"/>
          <w:rFonts w:ascii="Times New Roman" w:hAnsi="Times New Roman"/>
          <w:sz w:val="24"/>
          <w:szCs w:val="24"/>
        </w:rPr>
        <w:t>„Микропредприятия, малки предприятия, средни предприятия"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предприятия по смисъла на Закона за малките и средните предприятия. </w:t>
      </w:r>
    </w:p>
    <w:p w:rsidR="00AF5071" w:rsidRPr="00C74098" w:rsidRDefault="00851F2F" w:rsidP="00AF5071">
      <w:pPr>
        <w:ind w:firstLine="480"/>
        <w:jc w:val="both"/>
        <w:rPr>
          <w:rFonts w:ascii="Times New Roman" w:hAnsi="Times New Roman" w:cs="Times New Roman"/>
          <w:strike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24.</w:t>
      </w:r>
      <w:r w:rsidRPr="00851F2F">
        <w:rPr>
          <w:rStyle w:val="ldef2"/>
          <w:rFonts w:ascii="Times New Roman" w:hAnsi="Times New Roman"/>
          <w:sz w:val="24"/>
          <w:szCs w:val="24"/>
        </w:rPr>
        <w:t>„Млади земеделски стопани"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лица, които към момента на подаване на заявлението за подпомагане са на възраст между </w:t>
      </w:r>
      <w:r w:rsidRPr="00AF5071">
        <w:rPr>
          <w:rFonts w:ascii="Times New Roman" w:hAnsi="Times New Roman" w:cs="Times New Roman"/>
          <w:color w:val="000000"/>
          <w:sz w:val="24"/>
          <w:szCs w:val="24"/>
        </w:rPr>
        <w:t>18</w:t>
      </w:r>
      <w:r w:rsidR="00C74098" w:rsidRPr="00AF5071">
        <w:rPr>
          <w:rFonts w:ascii="Times New Roman" w:hAnsi="Times New Roman" w:cs="Times New Roman"/>
          <w:color w:val="000000"/>
          <w:sz w:val="24"/>
          <w:szCs w:val="24"/>
          <w:lang w:val="en-US"/>
        </w:rPr>
        <w:t xml:space="preserve"> </w:t>
      </w:r>
      <w:r w:rsidR="00C74098" w:rsidRPr="00AF5071">
        <w:rPr>
          <w:rFonts w:ascii="Times New Roman" w:hAnsi="Times New Roman" w:cs="Times New Roman"/>
          <w:color w:val="000000"/>
          <w:sz w:val="24"/>
          <w:szCs w:val="24"/>
        </w:rPr>
        <w:t>навършени</w:t>
      </w:r>
      <w:r w:rsidR="00C7409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и 40 </w:t>
      </w:r>
      <w:r w:rsidR="00100DC0">
        <w:rPr>
          <w:rFonts w:ascii="Times New Roman" w:hAnsi="Times New Roman" w:cs="Times New Roman"/>
          <w:color w:val="000000"/>
          <w:sz w:val="24"/>
          <w:szCs w:val="24"/>
        </w:rPr>
        <w:t xml:space="preserve">ненавършени 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>години</w:t>
      </w:r>
      <w:r w:rsidR="00C74098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25.</w:t>
      </w:r>
      <w:r w:rsidRPr="00851F2F">
        <w:rPr>
          <w:rStyle w:val="ldef2"/>
          <w:rFonts w:ascii="Times New Roman" w:hAnsi="Times New Roman"/>
          <w:sz w:val="24"/>
          <w:szCs w:val="24"/>
        </w:rPr>
        <w:t>„Независими оферти"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оферти, подадени от лица, които не се намират в следната свързаност помежду си или спрямо кандидата: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а)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едното участва в управлението на дружеството на другото;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б)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съдружници;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в)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съвместно контролират пряко трето лице;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г)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участват пряко в управлението или капитала на друго лице, поради което между тях могат да се уговарят условия, различни от обичайните;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д)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едното лице притежава повече от половината от броя на гласовете в общото събрание на другото лице;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е)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лицата, чиято дейност се контролира пряко или косвено от трето лице - физическо или юридическо;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ж)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лицата, едното от които е търговски представител на другото.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29.</w:t>
      </w:r>
      <w:r w:rsidRPr="00851F2F">
        <w:rPr>
          <w:rStyle w:val="ldef2"/>
          <w:rFonts w:ascii="Times New Roman" w:hAnsi="Times New Roman"/>
          <w:sz w:val="24"/>
          <w:szCs w:val="24"/>
        </w:rPr>
        <w:t>„Нередност"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всяко нарушение на правото на ЕС или на българското законодателство, произтичащо от действие или бездействие на икономически оператор, участващ в прилагането на европейските структурни и инвестиционни фондове, което има или би имало за последица нанасянето на вреда на бюджета на Съюза чрез начисляване на неправомерен разход в бюджета на Съюза.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31.</w:t>
      </w:r>
      <w:r w:rsidRPr="00851F2F">
        <w:rPr>
          <w:rStyle w:val="ldef2"/>
          <w:rFonts w:ascii="Times New Roman" w:hAnsi="Times New Roman"/>
          <w:sz w:val="24"/>
          <w:szCs w:val="24"/>
        </w:rPr>
        <w:t>„Оперативни разходи"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административните разходи и разходите, свързани с поддръжка и експлоатация на активите.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="008E070D">
        <w:rPr>
          <w:rStyle w:val="alcapt2"/>
          <w:rFonts w:ascii="Times New Roman" w:hAnsi="Times New Roman"/>
          <w:color w:val="000000"/>
          <w:sz w:val="24"/>
          <w:szCs w:val="24"/>
        </w:rPr>
        <w:t>2</w:t>
      </w: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.</w:t>
      </w:r>
      <w:r w:rsidRPr="00851F2F">
        <w:rPr>
          <w:rStyle w:val="ldef2"/>
          <w:rFonts w:ascii="Times New Roman" w:hAnsi="Times New Roman"/>
          <w:sz w:val="24"/>
          <w:szCs w:val="24"/>
        </w:rPr>
        <w:t>„Обособена част от инвестицията"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завършен етап на изпълнение на инвестицията, който е обособен и е доведен до самостоятелна степен на завършеност.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="008E070D">
        <w:rPr>
          <w:rStyle w:val="alcapt2"/>
          <w:rFonts w:ascii="Times New Roman" w:hAnsi="Times New Roman"/>
          <w:color w:val="000000"/>
          <w:sz w:val="24"/>
          <w:szCs w:val="24"/>
        </w:rPr>
        <w:t>3</w:t>
      </w: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.</w:t>
      </w:r>
      <w:r w:rsidRPr="00851F2F">
        <w:rPr>
          <w:rStyle w:val="ldef2"/>
          <w:rFonts w:ascii="Times New Roman" w:hAnsi="Times New Roman"/>
          <w:sz w:val="24"/>
          <w:szCs w:val="24"/>
        </w:rPr>
        <w:t>„Пазар на производител"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място по смисъла на Закона за стоковите борси и тържищата.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36.</w:t>
      </w:r>
      <w:r w:rsidRPr="00851F2F">
        <w:rPr>
          <w:rFonts w:ascii="Times New Roman" w:hAnsi="Times New Roman" w:cs="Times New Roman"/>
          <w:color w:val="FF0000"/>
          <w:sz w:val="24"/>
          <w:szCs w:val="24"/>
        </w:rPr>
        <w:t>Подготовката на продукцията за продажба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включва една или комбинация от дейности, свързани с почистването, подготовката за съхранение, съхранението, сортирането, маркирането, опаковането и транспортирането на земеделски продукти.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38.</w:t>
      </w:r>
      <w:r w:rsidRPr="00851F2F">
        <w:rPr>
          <w:rStyle w:val="ldef2"/>
          <w:rFonts w:ascii="Times New Roman" w:hAnsi="Times New Roman"/>
          <w:sz w:val="24"/>
          <w:szCs w:val="24"/>
        </w:rPr>
        <w:t>„Преработка на селскостопански продукти"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всяко обработване и технологично въздействие на селскостопански продукт, в резултат на което се получава продукт, който също е селскостопански продукт, с изключение на дейностите, извършвани в стопанството, необходими за приготвяне на животински или растителен продукт за първа продажба.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45.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(Изм. - ДВ, бр. 69 от 2016 г., в сила от 02.09.2016 г.) </w:t>
      </w:r>
      <w:r w:rsidRPr="00851F2F">
        <w:rPr>
          <w:rStyle w:val="ldef2"/>
          <w:rFonts w:ascii="Times New Roman" w:hAnsi="Times New Roman"/>
          <w:sz w:val="24"/>
          <w:szCs w:val="24"/>
        </w:rPr>
        <w:t>„Първично селскостопанско производство"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производство на растителните и животинските продукти, изброени в Приложение № I по чл. 38 от Договора за функционирането на Европейския съюз, без да се извършват никакви по-нататъшни операции, с които се променя естеството на тези продукти.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46.</w:t>
      </w:r>
      <w:r w:rsidRPr="00851F2F">
        <w:rPr>
          <w:rStyle w:val="ldef2"/>
          <w:rFonts w:ascii="Times New Roman" w:hAnsi="Times New Roman"/>
          <w:sz w:val="24"/>
          <w:szCs w:val="24"/>
        </w:rPr>
        <w:t>„Разходи за консултантски услуги, свързани с подготовка и управление на проекта"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разходи, извършени преди подаване на заявлението за подпомагане и такива по време на изпълнение на проекта, които задължително включват подготовка на заявление за подпомагане, изработка на бизнес план, анализ за икономическа устойчивост на проекта и подготовка на заявки за плащане, включително отчитане и управление на проекта.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48.</w:t>
      </w:r>
      <w:r w:rsidRPr="00851F2F">
        <w:rPr>
          <w:rStyle w:val="ldef2"/>
          <w:rFonts w:ascii="Times New Roman" w:hAnsi="Times New Roman"/>
          <w:sz w:val="24"/>
          <w:szCs w:val="24"/>
        </w:rPr>
        <w:t>„Разходи за инвестиции за обикновена подмяна"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разходи за замяна на активи, които не водят до подобряване на цялостната дейност на кандидата.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49.</w:t>
      </w:r>
      <w:r w:rsidRPr="00851F2F">
        <w:rPr>
          <w:rStyle w:val="ldef2"/>
          <w:rFonts w:ascii="Times New Roman" w:hAnsi="Times New Roman"/>
          <w:sz w:val="24"/>
          <w:szCs w:val="24"/>
        </w:rPr>
        <w:t>„Рефинансиране на лихви"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възстановяване на извършените разходи за лихви по заеми.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lastRenderedPageBreak/>
        <w:t>50.</w:t>
      </w:r>
      <w:r w:rsidRPr="00851F2F">
        <w:rPr>
          <w:rStyle w:val="ldef2"/>
          <w:rFonts w:ascii="Times New Roman" w:hAnsi="Times New Roman"/>
          <w:sz w:val="24"/>
          <w:szCs w:val="24"/>
        </w:rPr>
        <w:t>„Референтни разходи"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цени и пределни стойности, ползвани от РА за сравняване при определяне основателността на разходите за различни инвестиции.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53.</w:t>
      </w:r>
      <w:r w:rsidRPr="00851F2F">
        <w:rPr>
          <w:rStyle w:val="ldef2"/>
          <w:rFonts w:ascii="Times New Roman" w:hAnsi="Times New Roman"/>
          <w:sz w:val="24"/>
          <w:szCs w:val="24"/>
        </w:rPr>
        <w:t>„Стандартен производствен обем"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стойността на продукцията, която отговаря на средната стойност за даден район за всеки един земеделски продукт, изчислена в евро по таблица съгласно приложение № 15.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55.</w:t>
      </w:r>
      <w:r w:rsidRPr="00851F2F">
        <w:rPr>
          <w:rStyle w:val="ldef2"/>
          <w:rFonts w:ascii="Times New Roman" w:hAnsi="Times New Roman"/>
          <w:sz w:val="24"/>
          <w:szCs w:val="24"/>
        </w:rPr>
        <w:t>„Съпоставими оферти"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са оферти, които отговарят на запитването за оферта на кандидата и съдържат: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а)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еднотипни основни технически характеристики - в случаите, когато се кандидатства за разходи за закупуване на машини и земеделска техника;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б)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общ капацитет на оборудването - в случаите, когато се кандидатства за разходи за закупуване на оборудване или производствени линии, съставени от различни машини, съоръжения и оборудване;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в)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количествено-стойностни сметки - в случаите, когато се кандидатства за разходи за извършване на строително-монтажни работи.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56.</w:t>
      </w:r>
      <w:r w:rsidRPr="00851F2F">
        <w:rPr>
          <w:rStyle w:val="ldef2"/>
          <w:rFonts w:ascii="Times New Roman" w:hAnsi="Times New Roman"/>
          <w:sz w:val="24"/>
          <w:szCs w:val="24"/>
        </w:rPr>
        <w:t>„Създаване на работни места"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нетното увеличение на броя на служителите в съответното предприятие в сравнение със средния им брой през предходните 12 месеца, след като от номиналния брой създадени работни места бъдат приспаднати изгубените през този период работни места. </w:t>
      </w:r>
    </w:p>
    <w:p w:rsidR="00851F2F" w:rsidRPr="00851F2F" w:rsidRDefault="00851F2F" w:rsidP="00851F2F">
      <w:pPr>
        <w:ind w:firstLine="48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51F2F">
        <w:rPr>
          <w:rStyle w:val="alcapt2"/>
          <w:rFonts w:ascii="Times New Roman" w:hAnsi="Times New Roman"/>
          <w:color w:val="000000"/>
          <w:sz w:val="24"/>
          <w:szCs w:val="24"/>
        </w:rPr>
        <w:t>58.</w:t>
      </w:r>
      <w:r w:rsidRPr="00851F2F">
        <w:rPr>
          <w:rStyle w:val="ldef2"/>
          <w:rFonts w:ascii="Times New Roman" w:hAnsi="Times New Roman"/>
          <w:sz w:val="24"/>
          <w:szCs w:val="24"/>
        </w:rPr>
        <w:t xml:space="preserve">„Уникален </w:t>
      </w:r>
      <w:r w:rsidR="00712AB6">
        <w:rPr>
          <w:rStyle w:val="ldef2"/>
          <w:rFonts w:ascii="Times New Roman" w:hAnsi="Times New Roman"/>
          <w:sz w:val="24"/>
          <w:szCs w:val="24"/>
        </w:rPr>
        <w:t>регистр</w:t>
      </w:r>
      <w:r w:rsidRPr="00851F2F">
        <w:rPr>
          <w:rStyle w:val="ldef2"/>
          <w:rFonts w:ascii="Times New Roman" w:hAnsi="Times New Roman"/>
          <w:sz w:val="24"/>
          <w:szCs w:val="24"/>
        </w:rPr>
        <w:t>ационен номер"</w:t>
      </w:r>
      <w:r w:rsidRPr="00851F2F">
        <w:rPr>
          <w:rFonts w:ascii="Times New Roman" w:hAnsi="Times New Roman" w:cs="Times New Roman"/>
          <w:color w:val="000000"/>
          <w:sz w:val="24"/>
          <w:szCs w:val="24"/>
        </w:rPr>
        <w:t xml:space="preserve"> е регистрационен номер, който се издава на кандидата от служител в РА след положително становище от извършен преглед на документите към заявлението за подпомагане. </w:t>
      </w:r>
    </w:p>
    <w:p w:rsidR="00D13D48" w:rsidRPr="00851F2F" w:rsidRDefault="00D13D48" w:rsidP="00851F2F">
      <w:pPr>
        <w:rPr>
          <w:rFonts w:ascii="Times New Roman" w:hAnsi="Times New Roman" w:cs="Times New Roman"/>
          <w:sz w:val="24"/>
          <w:szCs w:val="24"/>
        </w:rPr>
      </w:pPr>
    </w:p>
    <w:sectPr w:rsidR="00D13D48" w:rsidRPr="00851F2F" w:rsidSect="00851F2F">
      <w:headerReference w:type="default" r:id="rId7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2509" w:rsidRDefault="00402509" w:rsidP="00130D63">
      <w:pPr>
        <w:spacing w:after="0" w:line="240" w:lineRule="auto"/>
      </w:pPr>
      <w:r>
        <w:separator/>
      </w:r>
    </w:p>
  </w:endnote>
  <w:endnote w:type="continuationSeparator" w:id="0">
    <w:p w:rsidR="00402509" w:rsidRDefault="00402509" w:rsidP="00130D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2509" w:rsidRDefault="00402509" w:rsidP="00130D63">
      <w:pPr>
        <w:spacing w:after="0" w:line="240" w:lineRule="auto"/>
      </w:pPr>
      <w:r>
        <w:separator/>
      </w:r>
    </w:p>
  </w:footnote>
  <w:footnote w:type="continuationSeparator" w:id="0">
    <w:p w:rsidR="00402509" w:rsidRDefault="00402509" w:rsidP="00130D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0D63" w:rsidRDefault="00130D63" w:rsidP="00130D63">
    <w:pPr>
      <w:tabs>
        <w:tab w:val="center" w:pos="5174"/>
      </w:tabs>
      <w:ind w:right="142"/>
      <w:rPr>
        <w:rFonts w:ascii="Calibri" w:eastAsia="Calibri" w:hAnsi="Calibri" w:cs="Times New Roman"/>
        <w:noProof/>
        <w:lang w:eastAsia="bg-BG"/>
      </w:rPr>
    </w:pP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bg-BG"/>
      </w:rPr>
      <w:t xml:space="preserve"> </w:t>
    </w:r>
    <w:r>
      <w:rPr>
        <w:noProof/>
        <w:lang w:eastAsia="bg-BG"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val="en-US" w:eastAsia="bg-BG"/>
      </w:rPr>
      <w:t xml:space="preserve">            </w:t>
    </w:r>
    <w:r>
      <w:rPr>
        <w:rFonts w:ascii="Calibri" w:eastAsia="Calibri" w:hAnsi="Calibri" w:cs="Times New Roman"/>
        <w:noProof/>
        <w:lang w:eastAsia="bg-BG"/>
      </w:rPr>
      <w:t xml:space="preserve">   </w:t>
    </w: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 w:cs="Times New Roman"/>
        <w:noProof/>
        <w:lang w:eastAsia="bg-BG"/>
      </w:rPr>
      <w:t xml:space="preserve">                   </w:t>
    </w:r>
    <w:r>
      <w:rPr>
        <w:rFonts w:ascii="Calibri" w:eastAsia="Calibri" w:hAnsi="Calibri" w:cs="Times New Roman"/>
        <w:noProof/>
        <w:lang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30D63" w:rsidRDefault="00130D63" w:rsidP="00130D63">
    <w:pPr>
      <w:spacing w:after="0" w:line="240" w:lineRule="auto"/>
      <w:jc w:val="center"/>
      <w:rPr>
        <w:rFonts w:ascii="Times New Roman" w:eastAsia="Calibri" w:hAnsi="Times New Roman" w:cs="Times New Roman"/>
        <w:b/>
        <w:lang w:eastAsia="bg-BG"/>
      </w:rPr>
    </w:pPr>
    <w:r>
      <w:rPr>
        <w:rFonts w:ascii="Times New Roman" w:eastAsia="Calibri" w:hAnsi="Times New Roman" w:cs="Times New Roman"/>
        <w:b/>
        <w:lang w:eastAsia="bg-BG"/>
      </w:rPr>
      <w:t>Програма за развитие на селските райони за периода 2014-2020 година</w:t>
    </w:r>
  </w:p>
  <w:p w:rsidR="00130D63" w:rsidRDefault="00130D63" w:rsidP="00130D63">
    <w:pPr>
      <w:spacing w:after="0" w:line="240" w:lineRule="auto"/>
      <w:jc w:val="center"/>
      <w:rPr>
        <w:rFonts w:ascii="Times New Roman" w:eastAsia="Calibri" w:hAnsi="Times New Roman" w:cs="Times New Roman"/>
        <w:b/>
        <w:lang w:val="en-US" w:eastAsia="bg-BG"/>
      </w:rPr>
    </w:pPr>
    <w:r>
      <w:rPr>
        <w:rFonts w:ascii="Times New Roman" w:eastAsia="Calibri" w:hAnsi="Times New Roman" w:cs="Times New Roman"/>
        <w:b/>
        <w:lang w:eastAsia="bg-BG"/>
      </w:rPr>
      <w:t>Европейски земеделски фонд за развитие на селските райони</w:t>
    </w:r>
  </w:p>
  <w:p w:rsidR="00130D63" w:rsidRDefault="00130D6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F2F"/>
    <w:rsid w:val="00024EFA"/>
    <w:rsid w:val="00037AF5"/>
    <w:rsid w:val="00080BE8"/>
    <w:rsid w:val="00100DC0"/>
    <w:rsid w:val="00130D63"/>
    <w:rsid w:val="001974FD"/>
    <w:rsid w:val="001D5901"/>
    <w:rsid w:val="001E4FDD"/>
    <w:rsid w:val="002602D1"/>
    <w:rsid w:val="002844CE"/>
    <w:rsid w:val="002B5287"/>
    <w:rsid w:val="003045C5"/>
    <w:rsid w:val="00402509"/>
    <w:rsid w:val="00432D7D"/>
    <w:rsid w:val="004A51A7"/>
    <w:rsid w:val="004B1F88"/>
    <w:rsid w:val="004D7ED3"/>
    <w:rsid w:val="00510D43"/>
    <w:rsid w:val="005F1A51"/>
    <w:rsid w:val="00636203"/>
    <w:rsid w:val="00712AB6"/>
    <w:rsid w:val="0076171E"/>
    <w:rsid w:val="007F075E"/>
    <w:rsid w:val="00851F2F"/>
    <w:rsid w:val="00861E8E"/>
    <w:rsid w:val="008E070D"/>
    <w:rsid w:val="00923501"/>
    <w:rsid w:val="00975288"/>
    <w:rsid w:val="00AB2DE5"/>
    <w:rsid w:val="00AF5071"/>
    <w:rsid w:val="00B20CB7"/>
    <w:rsid w:val="00B45181"/>
    <w:rsid w:val="00B72A6F"/>
    <w:rsid w:val="00C62626"/>
    <w:rsid w:val="00C74098"/>
    <w:rsid w:val="00C9597E"/>
    <w:rsid w:val="00D13D48"/>
    <w:rsid w:val="00D264A0"/>
    <w:rsid w:val="00D7332C"/>
    <w:rsid w:val="00E21CF8"/>
    <w:rsid w:val="00E70D44"/>
    <w:rsid w:val="00F53BCC"/>
    <w:rsid w:val="00F62F01"/>
    <w:rsid w:val="00F972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FF4E48"/>
  <w15:docId w15:val="{249C55B0-748C-44DD-8D81-FBE210BC5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51F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capt2">
    <w:name w:val="al_capt2"/>
    <w:rsid w:val="00851F2F"/>
    <w:rPr>
      <w:rFonts w:cs="Times New Roman"/>
      <w:i/>
      <w:iCs/>
    </w:rPr>
  </w:style>
  <w:style w:type="character" w:customStyle="1" w:styleId="ldef2">
    <w:name w:val="ldef2"/>
    <w:rsid w:val="00851F2F"/>
    <w:rPr>
      <w:rFonts w:cs="Times New Roman"/>
      <w:color w:val="FF0000"/>
    </w:rPr>
  </w:style>
  <w:style w:type="paragraph" w:styleId="a3">
    <w:name w:val="Balloon Text"/>
    <w:basedOn w:val="a"/>
    <w:link w:val="a4"/>
    <w:uiPriority w:val="99"/>
    <w:semiHidden/>
    <w:unhideWhenUsed/>
    <w:rsid w:val="004A51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4A51A7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13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Горен колонтитул Знак"/>
    <w:basedOn w:val="a0"/>
    <w:link w:val="a5"/>
    <w:uiPriority w:val="99"/>
    <w:rsid w:val="00130D63"/>
  </w:style>
  <w:style w:type="paragraph" w:styleId="a7">
    <w:name w:val="footer"/>
    <w:basedOn w:val="a"/>
    <w:link w:val="a8"/>
    <w:uiPriority w:val="99"/>
    <w:unhideWhenUsed/>
    <w:rsid w:val="00130D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Долен колонтитул Знак"/>
    <w:basedOn w:val="a0"/>
    <w:link w:val="a7"/>
    <w:uiPriority w:val="99"/>
    <w:rsid w:val="00130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03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A4A6F6-6C23-4B93-914B-D240777A85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1434</Words>
  <Characters>8179</Characters>
  <Application>Microsoft Office Word</Application>
  <DocSecurity>0</DocSecurity>
  <Lines>68</Lines>
  <Paragraphs>19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Потребител на Windows</cp:lastModifiedBy>
  <cp:revision>4</cp:revision>
  <dcterms:created xsi:type="dcterms:W3CDTF">2019-08-19T11:44:00Z</dcterms:created>
  <dcterms:modified xsi:type="dcterms:W3CDTF">2019-08-19T11:47:00Z</dcterms:modified>
</cp:coreProperties>
</file>